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29773">
      <w:pPr>
        <w:keepNext w:val="0"/>
        <w:keepLines w:val="0"/>
        <w:pageBreakBefore w:val="0"/>
        <w:widowControl/>
        <w:kinsoku/>
        <w:wordWrap/>
        <w:overflowPunct/>
        <w:topLinePunct w:val="0"/>
        <w:autoSpaceDE/>
        <w:autoSpaceDN/>
        <w:bidi w:val="0"/>
        <w:adjustRightInd/>
        <w:snapToGrid/>
        <w:spacing w:after="300" w:line="520" w:lineRule="exact"/>
        <w:ind w:left="425" w:hanging="425"/>
        <w:jc w:val="center"/>
        <w:textAlignment w:val="auto"/>
        <w:rPr>
          <w:rFonts w:hint="eastAsia" w:hAnsi="宋体" w:cs="宋体"/>
          <w:b/>
          <w:color w:val="000000" w:themeColor="text1"/>
          <w:sz w:val="44"/>
          <w:szCs w:val="44"/>
          <w:highlight w:val="none"/>
          <w:lang w:eastAsia="zh-CN"/>
          <w14:textFill>
            <w14:solidFill>
              <w14:schemeClr w14:val="tx1"/>
            </w14:solidFill>
          </w14:textFill>
        </w:rPr>
      </w:pPr>
    </w:p>
    <w:p w14:paraId="036EF76B">
      <w:pPr>
        <w:keepNext w:val="0"/>
        <w:keepLines w:val="0"/>
        <w:pageBreakBefore w:val="0"/>
        <w:widowControl/>
        <w:kinsoku/>
        <w:wordWrap/>
        <w:overflowPunct/>
        <w:topLinePunct w:val="0"/>
        <w:autoSpaceDE/>
        <w:autoSpaceDN/>
        <w:bidi w:val="0"/>
        <w:adjustRightInd/>
        <w:snapToGrid/>
        <w:spacing w:after="300" w:line="520" w:lineRule="exact"/>
        <w:ind w:left="425" w:hanging="425"/>
        <w:jc w:val="center"/>
        <w:textAlignment w:val="auto"/>
        <w:rPr>
          <w:color w:val="000000" w:themeColor="text1"/>
          <w14:textFill>
            <w14:solidFill>
              <w14:schemeClr w14:val="tx1"/>
            </w14:solidFill>
          </w14:textFill>
        </w:rPr>
      </w:pPr>
      <w:r>
        <w:rPr>
          <w:rFonts w:hint="eastAsia" w:hAnsi="宋体" w:cs="宋体"/>
          <w:b/>
          <w:color w:val="000000" w:themeColor="text1"/>
          <w:sz w:val="44"/>
          <w:szCs w:val="44"/>
          <w:highlight w:val="none"/>
          <w14:textFill>
            <w14:solidFill>
              <w14:schemeClr w14:val="tx1"/>
            </w14:solidFill>
          </w14:textFill>
        </w:rPr>
        <w:t>项目说明</w:t>
      </w:r>
      <w:bookmarkStart w:id="1" w:name="_GoBack"/>
      <w:bookmarkEnd w:id="1"/>
    </w:p>
    <w:p w14:paraId="603DFE41">
      <w:pPr>
        <w:bidi w:val="0"/>
        <w:jc w:val="center"/>
        <w:outlineLvl w:val="0"/>
        <w:rPr>
          <w:rFonts w:hint="eastAsia" w:hAnsi="宋体" w:cs="宋体"/>
          <w:b/>
          <w:color w:val="000000" w:themeColor="text1"/>
          <w:sz w:val="44"/>
          <w:szCs w:val="44"/>
          <w:highlight w:val="none"/>
          <w14:textFill>
            <w14:solidFill>
              <w14:schemeClr w14:val="tx1"/>
            </w14:solidFill>
          </w14:textFill>
        </w:rPr>
      </w:pPr>
      <w:r>
        <w:rPr>
          <w:rFonts w:hint="eastAsia" w:hAnsi="宋体" w:cs="宋体"/>
          <w:b/>
          <w:color w:val="000000" w:themeColor="text1"/>
          <w:sz w:val="44"/>
          <w:szCs w:val="44"/>
          <w:highlight w:val="none"/>
          <w:lang w:val="en-US" w:eastAsia="zh-CN"/>
          <w14:textFill>
            <w14:solidFill>
              <w14:schemeClr w14:val="tx1"/>
            </w14:solidFill>
          </w14:textFill>
        </w:rPr>
        <w:t xml:space="preserve"> </w:t>
      </w:r>
      <w:bookmarkStart w:id="0" w:name="_Toc388344528"/>
    </w:p>
    <w:bookmarkEnd w:id="0"/>
    <w:p w14:paraId="3305D321">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一、项目名称：</w:t>
      </w:r>
      <w:r>
        <w:rPr>
          <w:rFonts w:ascii="宋体" w:hAnsi="宋体" w:eastAsia="宋体" w:cs="宋体"/>
          <w:color w:val="000000" w:themeColor="text1"/>
          <w:kern w:val="0"/>
          <w:sz w:val="24"/>
          <w:szCs w:val="24"/>
          <w:lang w:val="en-US" w:eastAsia="zh-CN" w:bidi="ar"/>
          <w14:textFill>
            <w14:solidFill>
              <w14:schemeClr w14:val="tx1"/>
            </w14:solidFill>
          </w14:textFill>
        </w:rPr>
        <w:t>工会会员202</w:t>
      </w: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r>
        <w:rPr>
          <w:rFonts w:ascii="宋体" w:hAnsi="宋体" w:eastAsia="宋体" w:cs="宋体"/>
          <w:color w:val="000000" w:themeColor="text1"/>
          <w:kern w:val="0"/>
          <w:sz w:val="24"/>
          <w:szCs w:val="24"/>
          <w:lang w:val="en-US" w:eastAsia="zh-CN" w:bidi="ar"/>
          <w14:textFill>
            <w14:solidFill>
              <w14:schemeClr w14:val="tx1"/>
            </w14:solidFill>
          </w14:textFill>
        </w:rPr>
        <w:t>年度</w:t>
      </w:r>
      <w:r>
        <w:rPr>
          <w:rFonts w:hint="eastAsia" w:ascii="宋体" w:hAnsi="宋体" w:cs="宋体"/>
          <w:color w:val="000000" w:themeColor="text1"/>
          <w:kern w:val="0"/>
          <w:sz w:val="24"/>
          <w:szCs w:val="24"/>
          <w:lang w:val="en-US" w:eastAsia="zh-CN" w:bidi="ar"/>
          <w14:textFill>
            <w14:solidFill>
              <w14:schemeClr w14:val="tx1"/>
            </w14:solidFill>
          </w14:textFill>
        </w:rPr>
        <w:t>中秋节</w:t>
      </w:r>
      <w:r>
        <w:rPr>
          <w:rFonts w:ascii="宋体" w:hAnsi="宋体" w:eastAsia="宋体" w:cs="宋体"/>
          <w:color w:val="000000" w:themeColor="text1"/>
          <w:kern w:val="0"/>
          <w:sz w:val="24"/>
          <w:szCs w:val="24"/>
          <w:lang w:val="en-US" w:eastAsia="zh-CN" w:bidi="ar"/>
          <w14:textFill>
            <w14:solidFill>
              <w14:schemeClr w14:val="tx1"/>
            </w14:solidFill>
          </w14:textFill>
        </w:rPr>
        <w:t>福利采购项目</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 </w:t>
      </w:r>
    </w:p>
    <w:p w14:paraId="4DCC7051">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二、项目概况：为感谢职工对医院的辛勤劳动与付出，切实增强对医院的归属感，结合医院的实际情况，拟为职工发放中秋福利。每人发放的福利劵，根据福利券上的商品自行到超市领取。职工数量约</w:t>
      </w:r>
      <w:r>
        <w:rPr>
          <w:rFonts w:hint="eastAsia" w:ascii="宋体" w:hAnsi="宋体" w:cs="宋体"/>
          <w:bCs/>
          <w:color w:val="000000" w:themeColor="text1"/>
          <w:kern w:val="2"/>
          <w:sz w:val="24"/>
          <w:szCs w:val="24"/>
          <w:highlight w:val="none"/>
          <w:lang w:val="en-US" w:eastAsia="zh-CN" w:bidi="ar-SA"/>
          <w14:textFill>
            <w14:solidFill>
              <w14:schemeClr w14:val="tx1"/>
            </w14:solidFill>
          </w14:textFill>
        </w:rPr>
        <w:t>495</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人。本项目福利券固定价格为 </w:t>
      </w:r>
      <w:r>
        <w:rPr>
          <w:rFonts w:hint="eastAsia" w:ascii="宋体" w:hAnsi="宋体" w:cs="宋体"/>
          <w:bCs/>
          <w:color w:val="000000" w:themeColor="text1"/>
          <w:kern w:val="2"/>
          <w:sz w:val="24"/>
          <w:szCs w:val="24"/>
          <w:highlight w:val="none"/>
          <w:lang w:val="en-US" w:eastAsia="zh-CN" w:bidi="ar-SA"/>
          <w14:textFill>
            <w14:solidFill>
              <w14:schemeClr w14:val="tx1"/>
            </w14:solidFill>
          </w14:textFill>
        </w:rPr>
        <w:t>650</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元/份，总预算为</w:t>
      </w:r>
      <w:r>
        <w:rPr>
          <w:rFonts w:hint="eastAsia" w:ascii="宋体" w:hAnsi="宋体" w:cs="宋体"/>
          <w:bCs/>
          <w:color w:val="000000" w:themeColor="text1"/>
          <w:kern w:val="2"/>
          <w:sz w:val="24"/>
          <w:szCs w:val="24"/>
          <w:highlight w:val="none"/>
          <w:lang w:val="en-US" w:eastAsia="zh-CN" w:bidi="ar-SA"/>
          <w14:textFill>
            <w14:solidFill>
              <w14:schemeClr w14:val="tx1"/>
            </w14:solidFill>
          </w14:textFill>
        </w:rPr>
        <w:t>32.175</w:t>
      </w: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万元。</w:t>
      </w:r>
    </w:p>
    <w:p w14:paraId="11A9A8E1">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三、详细内容 </w:t>
      </w:r>
    </w:p>
    <w:p w14:paraId="27274ECC">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1、供应商根据自己的实际情况，自由组合福利券上的具体商品（自报商品价格不得高于市场价格），并且在报价明细表上体现出来各商品的数量、规格型号、执行标准、品牌等内容。 </w:t>
      </w:r>
    </w:p>
    <w:p w14:paraId="7F462D1F">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2、成交供应商不得给医院职工发放临近过期商品（商品距离过期时间不得低于本商品有效期的一半）。 </w:t>
      </w:r>
    </w:p>
    <w:p w14:paraId="381ED1FE">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3、商品中含油类： </w:t>
      </w:r>
    </w:p>
    <w:p w14:paraId="253D44A3">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（1）经国家和地方质检及卫生、食品部门检验合格的货物。 </w:t>
      </w:r>
    </w:p>
    <w:p w14:paraId="37948C9F">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（2）通过国家食品生产许可的货物，且货物包装具有SC认证标志。 </w:t>
      </w:r>
    </w:p>
    <w:p w14:paraId="1BD5BD96">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（3）成交供应商所配送的货物必须为采购人要求之品牌规格的货物，非假冒伪劣、以次充好或侵犯其他第三人合法权益的货物。 </w:t>
      </w:r>
    </w:p>
    <w:p w14:paraId="43C0EE7A">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4、成交供应商必须保证提供的产品符合国家相关食品安全卫生标准，保证米、面、油为非转基因食品，响应文件中出具相应的认证证书或具有法定资质的检测机构出具的检验结果报告。</w:t>
      </w:r>
    </w:p>
    <w:p w14:paraId="4BB6DC13">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 xml:space="preserve">5、采购人对成交供应商提供的货物有意见时，可随时向成交供应商提出，成交供应商应及时改进，无正当理由拒绝改进的，采购人有权暂停其供货资格。 </w:t>
      </w:r>
    </w:p>
    <w:p w14:paraId="75AD594C">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6、采购人可用所持福利券领取成交供应商自由组合产品，也可用其兑换店内其它产品，并享受实际打折销售价格，如更换或预定超过福利券价格，持福利券人需补足差额。</w:t>
      </w:r>
    </w:p>
    <w:p w14:paraId="5BB5AB93">
      <w:pPr>
        <w:keepNext w:val="0"/>
        <w:keepLines w:val="0"/>
        <w:pageBreakBefore w:val="0"/>
        <w:widowControl w:val="0"/>
        <w:numPr>
          <w:ilvl w:val="0"/>
          <w:numId w:val="0"/>
        </w:numPr>
        <w:tabs>
          <w:tab w:val="left" w:pos="0"/>
          <w:tab w:val="left" w:pos="180"/>
          <w:tab w:val="left" w:pos="360"/>
        </w:tabs>
        <w:kinsoku/>
        <w:wordWrap/>
        <w:overflowPunct/>
        <w:topLinePunct w:val="0"/>
        <w:autoSpaceDE/>
        <w:autoSpaceDN/>
        <w:bidi w:val="0"/>
        <w:adjustRightInd/>
        <w:snapToGrid/>
        <w:spacing w:line="360" w:lineRule="auto"/>
        <w:jc w:val="left"/>
        <w:textAlignment w:val="auto"/>
        <w:outlineLvl w:val="0"/>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7、福利券有效使用期限不得少于 365 天，不得指定使用门店。</w:t>
      </w:r>
    </w:p>
    <w:p w14:paraId="067ADCDC">
      <w:pP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8、结算方式：按实际领取福利券份数据实结算。</w:t>
      </w:r>
    </w:p>
    <w:p w14:paraId="15A3021F">
      <w:pPr>
        <w:pStyle w:val="2"/>
        <w:ind w:left="0" w:leftChars="0" w:firstLine="0" w:firstLineChars="0"/>
        <w:rPr>
          <w:color w:val="000000" w:themeColor="text1"/>
          <w14:textFill>
            <w14:solidFill>
              <w14:schemeClr w14:val="tx1"/>
            </w14:solidFill>
          </w14:textFill>
        </w:rPr>
      </w:pPr>
    </w:p>
    <w:p w14:paraId="4CFC08EC">
      <w:pPr>
        <w:rPr>
          <w:rFonts w:hint="eastAsia"/>
          <w:color w:val="000000" w:themeColor="text1"/>
          <w:lang w:eastAsia="zh-CN"/>
          <w14:textFill>
            <w14:solidFill>
              <w14:schemeClr w14:val="tx1"/>
            </w14:solidFill>
          </w14:textFill>
        </w:rPr>
      </w:pPr>
    </w:p>
    <w:p w14:paraId="4482948A">
      <w:pPr>
        <w:rPr>
          <w:rFonts w:hint="eastAsia"/>
          <w:color w:val="000000" w:themeColor="text1"/>
          <w:lang w:eastAsia="zh-CN"/>
          <w14:textFill>
            <w14:solidFill>
              <w14:schemeClr w14:val="tx1"/>
            </w14:solidFill>
          </w14:textFill>
        </w:rPr>
      </w:pPr>
    </w:p>
    <w:p w14:paraId="5BE74FB3">
      <w:pPr>
        <w:rPr>
          <w:rFonts w:hint="eastAsia"/>
          <w:color w:val="000000" w:themeColor="text1"/>
          <w:lang w:eastAsia="zh-CN"/>
          <w14:textFill>
            <w14:solidFill>
              <w14:schemeClr w14:val="tx1"/>
            </w14:solidFill>
          </w14:textFill>
        </w:rPr>
      </w:pPr>
    </w:p>
    <w:p w14:paraId="3F14E798">
      <w:pPr>
        <w:rPr>
          <w:rFonts w:hint="eastAsia"/>
          <w:color w:val="000000" w:themeColor="text1"/>
          <w:lang w:eastAsia="zh-CN"/>
          <w14:textFill>
            <w14:solidFill>
              <w14:schemeClr w14:val="tx1"/>
            </w14:solidFill>
          </w14:textFill>
        </w:rPr>
      </w:pPr>
    </w:p>
    <w:p w14:paraId="69D3F29E">
      <w:pPr>
        <w:rPr>
          <w:rFonts w:hint="eastAsia"/>
          <w:color w:val="000000" w:themeColor="text1"/>
          <w:lang w:eastAsia="zh-CN"/>
          <w14:textFill>
            <w14:solidFill>
              <w14:schemeClr w14:val="tx1"/>
            </w14:solidFill>
          </w14:textFill>
        </w:rPr>
      </w:pPr>
    </w:p>
    <w:p w14:paraId="572AB9C9">
      <w:pPr>
        <w:rPr>
          <w:rFonts w:hint="eastAsia"/>
          <w:color w:val="000000" w:themeColor="text1"/>
          <w:lang w:eastAsia="zh-CN"/>
          <w14:textFill>
            <w14:solidFill>
              <w14:schemeClr w14:val="tx1"/>
            </w14:solidFill>
          </w14:textFill>
        </w:rPr>
      </w:pPr>
    </w:p>
    <w:p w14:paraId="2C051BD9">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清单</w:t>
      </w:r>
    </w:p>
    <w:tbl>
      <w:tblPr>
        <w:tblStyle w:val="6"/>
        <w:tblW w:w="9787"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2"/>
        <w:gridCol w:w="2145"/>
        <w:gridCol w:w="1680"/>
        <w:gridCol w:w="2550"/>
      </w:tblGrid>
      <w:tr w14:paraId="7F48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12" w:type="dxa"/>
          </w:tcPr>
          <w:p w14:paraId="1D5C4F69">
            <w:pPr>
              <w:pStyle w:val="2"/>
              <w:ind w:left="0" w:leftChars="0" w:firstLine="960" w:firstLineChars="400"/>
              <w:jc w:val="both"/>
              <w:rPr>
                <w:rFonts w:hint="eastAsia" w:ascii="宋体" w:hAnsi="宋体" w:eastAsia="宋体" w:cs="宋体"/>
                <w:color w:val="000000" w:themeColor="text1"/>
                <w:sz w:val="24"/>
                <w:szCs w:val="24"/>
                <w:vertAlign w:val="baseline"/>
                <w:lang w:eastAsia="zh-CN"/>
                <w14:textFill>
                  <w14:solidFill>
                    <w14:schemeClr w14:val="tx1"/>
                  </w14:solidFill>
                </w14:textFill>
              </w:rPr>
            </w:pPr>
            <w:r>
              <w:rPr>
                <w:rFonts w:hint="eastAsia" w:ascii="宋体" w:hAnsi="宋体" w:cs="宋体"/>
                <w:color w:val="000000" w:themeColor="text1"/>
                <w:sz w:val="24"/>
                <w:szCs w:val="24"/>
                <w:vertAlign w:val="baseline"/>
                <w:lang w:val="en-US" w:eastAsia="zh-CN"/>
                <w14:textFill>
                  <w14:solidFill>
                    <w14:schemeClr w14:val="tx1"/>
                  </w14:solidFill>
                </w14:textFill>
              </w:rPr>
              <w:t>商品</w:t>
            </w:r>
            <w:r>
              <w:rPr>
                <w:rFonts w:hint="eastAsia" w:ascii="宋体" w:hAnsi="宋体" w:eastAsia="宋体" w:cs="宋体"/>
                <w:color w:val="000000" w:themeColor="text1"/>
                <w:sz w:val="24"/>
                <w:szCs w:val="24"/>
                <w:vertAlign w:val="baseline"/>
                <w:lang w:eastAsia="zh-CN"/>
                <w14:textFill>
                  <w14:solidFill>
                    <w14:schemeClr w14:val="tx1"/>
                  </w14:solidFill>
                </w14:textFill>
              </w:rPr>
              <w:t>名称</w:t>
            </w:r>
          </w:p>
        </w:tc>
        <w:tc>
          <w:tcPr>
            <w:tcW w:w="2145" w:type="dxa"/>
          </w:tcPr>
          <w:p w14:paraId="292CEE69">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规格</w:t>
            </w:r>
          </w:p>
        </w:tc>
        <w:tc>
          <w:tcPr>
            <w:tcW w:w="1680" w:type="dxa"/>
          </w:tcPr>
          <w:p w14:paraId="1FA59C11">
            <w:pPr>
              <w:pStyle w:val="2"/>
              <w:ind w:left="0" w:leftChars="0" w:firstLine="0" w:firstLineChars="0"/>
              <w:jc w:val="center"/>
              <w:rPr>
                <w:rFonts w:hint="default" w:ascii="宋体" w:hAnsi="宋体" w:eastAsia="宋体" w:cs="宋体"/>
                <w:color w:val="000000" w:themeColor="text1"/>
                <w:sz w:val="24"/>
                <w:szCs w:val="24"/>
                <w:vertAlign w:val="baseline"/>
                <w:lang w:val="en-US" w:eastAsia="zh-CN"/>
                <w14:textFill>
                  <w14:solidFill>
                    <w14:schemeClr w14:val="tx1"/>
                  </w14:solidFill>
                </w14:textFill>
              </w:rPr>
            </w:pPr>
            <w:r>
              <w:rPr>
                <w:rFonts w:hint="eastAsia" w:ascii="宋体" w:hAnsi="宋体" w:cs="宋体"/>
                <w:color w:val="000000" w:themeColor="text1"/>
                <w:sz w:val="24"/>
                <w:szCs w:val="24"/>
                <w:vertAlign w:val="baseline"/>
                <w:lang w:val="en-US" w:eastAsia="zh-CN"/>
                <w14:textFill>
                  <w14:solidFill>
                    <w14:schemeClr w14:val="tx1"/>
                  </w14:solidFill>
                </w14:textFill>
              </w:rPr>
              <w:t>单位</w:t>
            </w:r>
          </w:p>
        </w:tc>
        <w:tc>
          <w:tcPr>
            <w:tcW w:w="2550" w:type="dxa"/>
            <w:shd w:val="clear"/>
            <w:vAlign w:val="top"/>
          </w:tcPr>
          <w:p w14:paraId="739C63C8">
            <w:pPr>
              <w:pStyle w:val="2"/>
              <w:ind w:left="0" w:leftChars="0" w:firstLine="0" w:firstLineChars="0"/>
              <w:jc w:val="center"/>
              <w:rPr>
                <w:rFonts w:hint="eastAsia" w:ascii="宋体" w:hAnsi="宋体" w:eastAsia="宋体" w:cs="宋体"/>
                <w:color w:val="000000" w:themeColor="text1"/>
                <w:kern w:val="2"/>
                <w:sz w:val="24"/>
                <w:szCs w:val="24"/>
                <w:vertAlign w:val="baseline"/>
                <w:lang w:val="zh-CN" w:eastAsia="zh-CN" w:bidi="ar-SA"/>
                <w14:textFill>
                  <w14:solidFill>
                    <w14:schemeClr w14:val="tx1"/>
                  </w14:solidFill>
                </w14:textFill>
              </w:rPr>
            </w:pPr>
            <w:r>
              <w:rPr>
                <w:rFonts w:hint="eastAsia" w:ascii="宋体" w:hAnsi="宋体" w:eastAsia="宋体" w:cs="宋体"/>
                <w:color w:val="000000" w:themeColor="text1"/>
                <w:sz w:val="24"/>
                <w:szCs w:val="24"/>
                <w:vertAlign w:val="baseline"/>
                <w:lang w:eastAsia="zh-CN"/>
                <w14:textFill>
                  <w14:solidFill>
                    <w14:schemeClr w14:val="tx1"/>
                  </w14:solidFill>
                </w14:textFill>
              </w:rPr>
              <w:t>数量</w:t>
            </w:r>
          </w:p>
        </w:tc>
      </w:tr>
      <w:tr w14:paraId="560A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113901C0">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花生油</w:t>
            </w:r>
          </w:p>
        </w:tc>
        <w:tc>
          <w:tcPr>
            <w:tcW w:w="2145" w:type="dxa"/>
            <w:vAlign w:val="top"/>
          </w:tcPr>
          <w:p w14:paraId="4D629431">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5L</w:t>
            </w:r>
          </w:p>
        </w:tc>
        <w:tc>
          <w:tcPr>
            <w:tcW w:w="1680" w:type="dxa"/>
            <w:vAlign w:val="top"/>
          </w:tcPr>
          <w:p w14:paraId="1DB62322">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桶</w:t>
            </w:r>
          </w:p>
        </w:tc>
        <w:tc>
          <w:tcPr>
            <w:tcW w:w="2550" w:type="dxa"/>
            <w:shd w:val="clear"/>
            <w:vAlign w:val="top"/>
          </w:tcPr>
          <w:p w14:paraId="1DB27942">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r>
      <w:tr w14:paraId="4990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39EC369D">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面粉</w:t>
            </w:r>
          </w:p>
        </w:tc>
        <w:tc>
          <w:tcPr>
            <w:tcW w:w="2145" w:type="dxa"/>
            <w:vAlign w:val="top"/>
          </w:tcPr>
          <w:p w14:paraId="17D6CB3B">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10KG</w:t>
            </w:r>
          </w:p>
        </w:tc>
        <w:tc>
          <w:tcPr>
            <w:tcW w:w="1680" w:type="dxa"/>
            <w:vAlign w:val="top"/>
          </w:tcPr>
          <w:p w14:paraId="3761B8D6">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袋</w:t>
            </w:r>
          </w:p>
        </w:tc>
        <w:tc>
          <w:tcPr>
            <w:tcW w:w="2550" w:type="dxa"/>
            <w:shd w:val="clear"/>
            <w:vAlign w:val="top"/>
          </w:tcPr>
          <w:p w14:paraId="295EF9C4">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74BE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56E44AF4">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水饺粉</w:t>
            </w:r>
          </w:p>
        </w:tc>
        <w:tc>
          <w:tcPr>
            <w:tcW w:w="2145" w:type="dxa"/>
            <w:vAlign w:val="top"/>
          </w:tcPr>
          <w:p w14:paraId="5F82E7EF">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10KG</w:t>
            </w:r>
          </w:p>
        </w:tc>
        <w:tc>
          <w:tcPr>
            <w:tcW w:w="1680" w:type="dxa"/>
            <w:vAlign w:val="top"/>
          </w:tcPr>
          <w:p w14:paraId="5C33A94F">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袋</w:t>
            </w:r>
          </w:p>
        </w:tc>
        <w:tc>
          <w:tcPr>
            <w:tcW w:w="2550" w:type="dxa"/>
            <w:shd w:val="clear"/>
            <w:vAlign w:val="top"/>
          </w:tcPr>
          <w:p w14:paraId="683795EF">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5C01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1981BFD2">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大米</w:t>
            </w:r>
          </w:p>
        </w:tc>
        <w:tc>
          <w:tcPr>
            <w:tcW w:w="2145" w:type="dxa"/>
            <w:vAlign w:val="top"/>
          </w:tcPr>
          <w:p w14:paraId="170A1B0F">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10KG</w:t>
            </w:r>
          </w:p>
        </w:tc>
        <w:tc>
          <w:tcPr>
            <w:tcW w:w="1680" w:type="dxa"/>
            <w:vAlign w:val="top"/>
          </w:tcPr>
          <w:p w14:paraId="4ED0CC3D">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袋</w:t>
            </w:r>
          </w:p>
        </w:tc>
        <w:tc>
          <w:tcPr>
            <w:tcW w:w="2550" w:type="dxa"/>
            <w:shd w:val="clear"/>
            <w:vAlign w:val="top"/>
          </w:tcPr>
          <w:p w14:paraId="54C492EE">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4550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5915EA37">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小米</w:t>
            </w:r>
          </w:p>
        </w:tc>
        <w:tc>
          <w:tcPr>
            <w:tcW w:w="2145" w:type="dxa"/>
            <w:vAlign w:val="top"/>
          </w:tcPr>
          <w:p w14:paraId="1449E016">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2.5KG</w:t>
            </w:r>
          </w:p>
        </w:tc>
        <w:tc>
          <w:tcPr>
            <w:tcW w:w="1680" w:type="dxa"/>
            <w:vAlign w:val="top"/>
          </w:tcPr>
          <w:p w14:paraId="37F89CAC">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袋</w:t>
            </w:r>
          </w:p>
        </w:tc>
        <w:tc>
          <w:tcPr>
            <w:tcW w:w="2550" w:type="dxa"/>
            <w:shd w:val="clear"/>
            <w:vAlign w:val="top"/>
          </w:tcPr>
          <w:p w14:paraId="31C1CE82">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7145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255911EF">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调味品</w:t>
            </w:r>
          </w:p>
        </w:tc>
        <w:tc>
          <w:tcPr>
            <w:tcW w:w="2145" w:type="dxa"/>
            <w:vAlign w:val="top"/>
          </w:tcPr>
          <w:p w14:paraId="5BA3AEEE">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组合品</w:t>
            </w:r>
          </w:p>
        </w:tc>
        <w:tc>
          <w:tcPr>
            <w:tcW w:w="1680" w:type="dxa"/>
            <w:vAlign w:val="top"/>
          </w:tcPr>
          <w:p w14:paraId="539EB3A2">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提</w:t>
            </w:r>
          </w:p>
        </w:tc>
        <w:tc>
          <w:tcPr>
            <w:tcW w:w="2550" w:type="dxa"/>
            <w:shd w:val="clear"/>
            <w:vAlign w:val="top"/>
          </w:tcPr>
          <w:p w14:paraId="017BFE44">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06D1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01611ED1">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香油</w:t>
            </w:r>
          </w:p>
        </w:tc>
        <w:tc>
          <w:tcPr>
            <w:tcW w:w="2145" w:type="dxa"/>
            <w:vAlign w:val="top"/>
          </w:tcPr>
          <w:p w14:paraId="4A8B6574">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448ml×2</w:t>
            </w:r>
          </w:p>
        </w:tc>
        <w:tc>
          <w:tcPr>
            <w:tcW w:w="1680" w:type="dxa"/>
            <w:vAlign w:val="top"/>
          </w:tcPr>
          <w:p w14:paraId="42F1F2C3">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袋</w:t>
            </w:r>
          </w:p>
        </w:tc>
        <w:tc>
          <w:tcPr>
            <w:tcW w:w="2550" w:type="dxa"/>
            <w:shd w:val="clear"/>
            <w:vAlign w:val="top"/>
          </w:tcPr>
          <w:p w14:paraId="13C91BFD">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r>
      <w:tr w14:paraId="1E66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12" w:type="dxa"/>
            <w:vAlign w:val="top"/>
          </w:tcPr>
          <w:p w14:paraId="3E8BE4B6">
            <w:pPr>
              <w:ind w:firstLine="1205" w:firstLineChars="400"/>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30"/>
                <w:szCs w:val="30"/>
                <w:lang w:val="en-US" w:eastAsia="zh-CN"/>
                <w14:textFill>
                  <w14:solidFill>
                    <w14:schemeClr w14:val="tx1"/>
                  </w14:solidFill>
                </w14:textFill>
              </w:rPr>
              <w:t>总计</w:t>
            </w:r>
          </w:p>
        </w:tc>
        <w:tc>
          <w:tcPr>
            <w:tcW w:w="6375" w:type="dxa"/>
            <w:gridSpan w:val="3"/>
            <w:vAlign w:val="top"/>
          </w:tcPr>
          <w:p w14:paraId="4254C6B7">
            <w:pPr>
              <w:ind w:firstLine="2240" w:firstLineChars="800"/>
              <w:rPr>
                <w:rFonts w:hint="default" w:eastAsia="宋体"/>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650元</w:t>
            </w:r>
          </w:p>
          <w:p w14:paraId="1EC1941E">
            <w:pPr>
              <w:jc w:val="center"/>
              <w:rPr>
                <w:rFonts w:hint="eastAsia" w:ascii="宋体" w:hAnsi="宋体" w:eastAsia="宋体" w:cs="宋体"/>
                <w:color w:val="000000" w:themeColor="text1"/>
                <w:sz w:val="24"/>
                <w:szCs w:val="24"/>
                <w:lang w:val="en-US" w:eastAsia="zh-CN"/>
                <w14:textFill>
                  <w14:solidFill>
                    <w14:schemeClr w14:val="tx1"/>
                  </w14:solidFill>
                </w14:textFill>
              </w:rPr>
            </w:pPr>
          </w:p>
        </w:tc>
      </w:tr>
    </w:tbl>
    <w:p w14:paraId="45BC5CD4">
      <w:pPr>
        <w:rPr>
          <w:rFonts w:hint="default"/>
          <w:color w:val="000000" w:themeColor="text1"/>
          <w:lang w:val="en-US" w:eastAsia="zh-CN"/>
          <w14:textFill>
            <w14:solidFill>
              <w14:schemeClr w14:val="tx1"/>
            </w14:solidFill>
          </w14:textFill>
        </w:rPr>
      </w:pPr>
    </w:p>
    <w:p w14:paraId="45B64902">
      <w:pPr>
        <w:pStyle w:val="2"/>
        <w:rPr>
          <w:rFonts w:hint="default"/>
          <w:color w:val="000000" w:themeColor="text1"/>
          <w:lang w:val="en-US" w:eastAsia="zh-CN"/>
          <w14:textFill>
            <w14:solidFill>
              <w14:schemeClr w14:val="tx1"/>
            </w14:solidFill>
          </w14:textFill>
        </w:rPr>
      </w:pPr>
    </w:p>
    <w:p w14:paraId="0E52C0B7">
      <w:pPr>
        <w:rPr>
          <w:rFonts w:hint="default" w:eastAsia="宋体"/>
          <w:color w:val="000000" w:themeColor="text1"/>
          <w:sz w:val="28"/>
          <w:szCs w:val="28"/>
          <w:lang w:val="en-US" w:eastAsia="zh-CN"/>
          <w14:textFill>
            <w14:solidFill>
              <w14:schemeClr w14:val="tx1"/>
            </w14:solidFill>
          </w14:textFill>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C73CBB"/>
    <w:rsid w:val="0F386966"/>
    <w:rsid w:val="12F86B39"/>
    <w:rsid w:val="18297794"/>
    <w:rsid w:val="19434886"/>
    <w:rsid w:val="2BC2788C"/>
    <w:rsid w:val="34E741B8"/>
    <w:rsid w:val="37B07132"/>
    <w:rsid w:val="39930ABA"/>
    <w:rsid w:val="3E9926CE"/>
    <w:rsid w:val="3EAB0654"/>
    <w:rsid w:val="47001482"/>
    <w:rsid w:val="4DDF024B"/>
    <w:rsid w:val="4E9E5ADF"/>
    <w:rsid w:val="507C0AAD"/>
    <w:rsid w:val="52C70EB0"/>
    <w:rsid w:val="5637484F"/>
    <w:rsid w:val="575540B2"/>
    <w:rsid w:val="67114C48"/>
    <w:rsid w:val="6737124E"/>
    <w:rsid w:val="6A4D41E9"/>
    <w:rsid w:val="6BBC736C"/>
    <w:rsid w:val="7ACB24C1"/>
    <w:rsid w:val="7AEF0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3"/>
    <w:next w:val="1"/>
    <w:qFormat/>
    <w:uiPriority w:val="0"/>
    <w:pPr>
      <w:ind w:firstLine="480" w:firstLineChars="200"/>
    </w:pPr>
    <w:rPr>
      <w:lang w:val="zh-CN"/>
    </w:rPr>
  </w:style>
  <w:style w:type="paragraph" w:customStyle="1" w:styleId="3">
    <w:name w:val="正文 New New New New New New"/>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Normal (Web)"/>
    <w:basedOn w:val="1"/>
    <w:qFormat/>
    <w:uiPriority w:val="0"/>
    <w:pPr>
      <w:spacing w:before="100" w:beforeAutospacing="1" w:after="100" w:afterAutospacing="1"/>
      <w:jc w:val="left"/>
    </w:pPr>
    <w:rPr>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974</Words>
  <Characters>1151</Characters>
  <Lines>0</Lines>
  <Paragraphs>0</Paragraphs>
  <TotalTime>12</TotalTime>
  <ScaleCrop>false</ScaleCrop>
  <LinksUpToDate>false</LinksUpToDate>
  <CharactersWithSpaces>1173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2026-01-06T03:00:00Z</dcterms:created>
  <dc:creator>Administrator</dc:creator>
  <cp:lastModifiedBy>灰太狼</cp:lastModifiedBy>
  <cp:lastPrinted>2026-08-29T02:29:00Z</cp:lastPrinted>
  <dcterms:modified xsi:type="dcterms:W3CDTF">2026-09-02T01:53:48Z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eyJoZGlkIjoiMmFhYzQyYzU0YmZmNzQ3OWU2MGExMDQ5NzlhM2M3YjkiLCJ1c2VySWQiOiIxMTU4MzA1NjE2In0=</vt:lpwstr>
  </property>
  <property fmtid="{D5CDD505-2E9C-101B-9397-08002B2CF9AE}" pid="4" name="ICV">
    <vt:lpwstr>D680D4BF294C481B9D4BB7F55FB1D216_13</vt:lpwstr>
  </property>
</Properties>
</file>