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19BDA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rPr>
          <w:color w:val="1F2329"/>
          <w:sz w:val="24"/>
          <w:szCs w:val="24"/>
        </w:rPr>
      </w:pPr>
    </w:p>
    <w:p w14:paraId="133049F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center"/>
        <w:rPr>
          <w:rFonts w:hint="eastAsia" w:ascii="仿宋" w:hAnsi="仿宋" w:eastAsia="仿宋" w:cs="仿宋"/>
          <w:color w:val="1F2329"/>
          <w:sz w:val="44"/>
          <w:szCs w:val="44"/>
        </w:rPr>
      </w:pPr>
      <w:bookmarkStart w:id="0" w:name="_GoBack"/>
      <w:r>
        <w:rPr>
          <w:rFonts w:hint="eastAsia" w:ascii="仿宋" w:hAnsi="仿宋" w:eastAsia="仿宋" w:cs="仿宋"/>
          <w:color w:val="1F2329"/>
          <w:sz w:val="44"/>
          <w:szCs w:val="44"/>
        </w:rPr>
        <w:t>规划核实、消防设施检查服务</w:t>
      </w:r>
      <w:bookmarkEnd w:id="0"/>
      <w:r>
        <w:rPr>
          <w:rFonts w:hint="eastAsia" w:ascii="仿宋" w:hAnsi="仿宋" w:eastAsia="仿宋" w:cs="仿宋"/>
          <w:color w:val="1F2329"/>
          <w:sz w:val="44"/>
          <w:szCs w:val="44"/>
        </w:rPr>
        <w:t>项目说明</w:t>
      </w:r>
    </w:p>
    <w:p w14:paraId="75EB465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rPr>
          <w:color w:val="1F2329"/>
          <w:sz w:val="24"/>
          <w:szCs w:val="24"/>
        </w:rPr>
      </w:pPr>
      <w:r>
        <w:rPr>
          <w:color w:val="1F2329"/>
          <w:sz w:val="24"/>
          <w:szCs w:val="24"/>
        </w:rPr>
        <w:t>一、项目概况</w:t>
      </w:r>
    </w:p>
    <w:p w14:paraId="4B3D591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480" w:firstLineChars="200"/>
        <w:jc w:val="left"/>
        <w:rPr>
          <w:rFonts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  <w:t>本项目为</w:t>
      </w:r>
      <w:r>
        <w:rPr>
          <w:rFonts w:hint="eastAsia"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  <w:t>应急诊疗影像中心项目</w:t>
      </w:r>
      <w:r>
        <w:rPr>
          <w:rFonts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  <w:t>配套技术服务项目，针对</w:t>
      </w:r>
      <w:r>
        <w:rPr>
          <w:rFonts w:hint="eastAsia"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  <w:t>该项目</w:t>
      </w:r>
      <w:r>
        <w:rPr>
          <w:rFonts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  <w:t>完成</w:t>
      </w:r>
      <w:r>
        <w:rPr>
          <w:rFonts w:hint="eastAsia"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  <w:t>的</w:t>
      </w:r>
      <w:r>
        <w:rPr>
          <w:rFonts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  <w:t>内容，开</w:t>
      </w:r>
      <w:r>
        <w:rPr>
          <w:rFonts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  <w:t>展建设工程规划条件核实技术核查及建筑消防设施全面检测、符合性核查服务。</w:t>
      </w:r>
      <w:r>
        <w:rPr>
          <w:rFonts w:hint="eastAsia"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  <w:t>为</w:t>
      </w:r>
      <w:r>
        <w:rPr>
          <w:rFonts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  <w:t>确保</w:t>
      </w:r>
      <w:r>
        <w:rPr>
          <w:rFonts w:hint="eastAsia"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  <w:t>该</w:t>
      </w:r>
      <w:r>
        <w:rPr>
          <w:rFonts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  <w:t>项目建设内容符合规划批复指标、现行消防规范及验收标准，为项目竣工验收、备案及投入使用提供合法合规技术支撑。</w:t>
      </w:r>
    </w:p>
    <w:p w14:paraId="722806A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rPr>
          <w:color w:val="1F2329"/>
          <w:sz w:val="24"/>
          <w:szCs w:val="24"/>
        </w:rPr>
      </w:pPr>
      <w:r>
        <w:rPr>
          <w:color w:val="1F2329"/>
          <w:sz w:val="24"/>
          <w:szCs w:val="24"/>
        </w:rPr>
        <w:t>二、服务内容范围</w:t>
      </w:r>
    </w:p>
    <w:p w14:paraId="3B8EA62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rPr>
          <w:color w:val="1F2329"/>
          <w:sz w:val="24"/>
          <w:szCs w:val="24"/>
        </w:rPr>
      </w:pPr>
      <w:r>
        <w:rPr>
          <w:color w:val="1F2329"/>
          <w:sz w:val="24"/>
          <w:szCs w:val="24"/>
        </w:rPr>
        <w:t>（一）规划条件核实技术服务</w:t>
      </w:r>
    </w:p>
    <w:p w14:paraId="16C44178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-360" w:leftChars="0" w:right="0" w:rightChars="0" w:firstLine="480" w:firstLineChars="200"/>
        <w:jc w:val="left"/>
        <w:rPr>
          <w:color w:val="1F2329"/>
          <w:sz w:val="24"/>
          <w:szCs w:val="24"/>
        </w:rPr>
      </w:pPr>
      <w:r>
        <w:rPr>
          <w:rFonts w:hint="eastAsia"/>
          <w:color w:val="1F2329"/>
          <w:sz w:val="24"/>
          <w:szCs w:val="24"/>
          <w:lang w:val="en-US" w:eastAsia="zh-CN"/>
        </w:rPr>
        <w:t>1、</w:t>
      </w:r>
      <w:r>
        <w:rPr>
          <w:color w:val="1F2329"/>
          <w:sz w:val="24"/>
          <w:szCs w:val="24"/>
        </w:rPr>
        <w:t>依据规划批复文件、施工图及现行规划管理规定，对建筑建筑面积、建筑高度、层数、外立面、退让距离、容积率、绿地率等指标进行现场实测核实。</w:t>
      </w:r>
    </w:p>
    <w:p w14:paraId="42A2F48E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-360" w:leftChars="0" w:right="0" w:rightChars="0" w:firstLine="480" w:firstLineChars="200"/>
        <w:jc w:val="left"/>
        <w:rPr>
          <w:color w:val="1F2329"/>
          <w:sz w:val="24"/>
          <w:szCs w:val="24"/>
        </w:rPr>
      </w:pPr>
      <w:r>
        <w:rPr>
          <w:rFonts w:hint="eastAsia"/>
          <w:color w:val="1F2329"/>
          <w:sz w:val="24"/>
          <w:szCs w:val="24"/>
          <w:lang w:val="en-US" w:eastAsia="zh-CN"/>
        </w:rPr>
        <w:t>2、</w:t>
      </w:r>
      <w:r>
        <w:rPr>
          <w:color w:val="1F2329"/>
          <w:sz w:val="24"/>
          <w:szCs w:val="24"/>
        </w:rPr>
        <w:t>核查</w:t>
      </w:r>
      <w:r>
        <w:rPr>
          <w:rFonts w:hint="eastAsia"/>
          <w:color w:val="1F2329"/>
          <w:sz w:val="24"/>
          <w:szCs w:val="24"/>
          <w:lang w:eastAsia="zh-CN"/>
        </w:rPr>
        <w:t>该项目</w:t>
      </w:r>
      <w:r>
        <w:rPr>
          <w:color w:val="1F2329"/>
          <w:sz w:val="24"/>
          <w:szCs w:val="24"/>
        </w:rPr>
        <w:t>建筑布局、功能分区、外立面改造、屋面及附属设施建设情况是否与规划许可一致。</w:t>
      </w:r>
    </w:p>
    <w:p w14:paraId="668D8BFF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-360" w:leftChars="0" w:right="0" w:rightChars="0" w:firstLine="480" w:firstLineChars="200"/>
        <w:jc w:val="left"/>
        <w:rPr>
          <w:color w:val="1F2329"/>
          <w:sz w:val="24"/>
          <w:szCs w:val="24"/>
        </w:rPr>
      </w:pPr>
      <w:r>
        <w:rPr>
          <w:rFonts w:hint="eastAsia"/>
          <w:color w:val="1F2329"/>
          <w:sz w:val="24"/>
          <w:szCs w:val="24"/>
          <w:lang w:val="en-US" w:eastAsia="zh-CN"/>
        </w:rPr>
        <w:t>3、</w:t>
      </w:r>
      <w:r>
        <w:rPr>
          <w:color w:val="1F2329"/>
          <w:sz w:val="24"/>
          <w:szCs w:val="24"/>
        </w:rPr>
        <w:t>梳理项目建设全过程规划资料，编制规划核实测绘成果、核实报告，协助甲方完成规划核实报审、问题整改复核及最终备案工作。</w:t>
      </w:r>
    </w:p>
    <w:p w14:paraId="26A6C8A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rPr>
          <w:color w:val="1F2329"/>
          <w:sz w:val="24"/>
          <w:szCs w:val="24"/>
        </w:rPr>
      </w:pPr>
      <w:r>
        <w:rPr>
          <w:color w:val="1F2329"/>
          <w:sz w:val="24"/>
          <w:szCs w:val="24"/>
        </w:rPr>
        <w:t>（二）消防设施全面检查与检测服务</w:t>
      </w:r>
    </w:p>
    <w:p w14:paraId="0FE9F4E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480" w:firstLineChars="200"/>
        <w:jc w:val="left"/>
        <w:rPr>
          <w:rFonts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  <w:t>按照</w:t>
      </w:r>
      <w:r>
        <w:rPr>
          <w:rFonts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  <w:t>《建筑设计防火规范》《火灾自动报警系统施工及验收标准》《自动喷水灭火系统施工及验收规范》等现行国标，对全院消防系统进</w:t>
      </w:r>
      <w:r>
        <w:rPr>
          <w:rFonts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  <w:t>行全覆盖功能性检测、符合性核查：</w:t>
      </w:r>
    </w:p>
    <w:p w14:paraId="5E83C08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  <w:t>1、</w:t>
      </w:r>
      <w:r>
        <w:rPr>
          <w:rFonts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  <w:t>火灾自动报警系统：烟感、温感、手报、声光、消防广播、消防电话、联动模块、主机联动功能全项检测。</w:t>
      </w:r>
    </w:p>
    <w:p w14:paraId="47A3670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  <w:t>2、</w:t>
      </w:r>
      <w:r>
        <w:rPr>
          <w:rFonts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  <w:t>自动喷淋系统：管网、阀门、水流指示器、末端试水、稳压、泵组启停、系统联动功能测试。</w:t>
      </w:r>
    </w:p>
    <w:p w14:paraId="2F6C843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  <w:t>3、</w:t>
      </w:r>
      <w:r>
        <w:rPr>
          <w:rFonts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  <w:t>消火栓系统：室内外消火栓、管网压力、出水流量、阀门启闭、稳压供水能力核查。</w:t>
      </w:r>
    </w:p>
    <w:p w14:paraId="35C0576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  <w:t>4、</w:t>
      </w:r>
      <w:r>
        <w:rPr>
          <w:rFonts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  <w:t>防排烟系统：排烟风机、补风机、防火阀、排烟口、联动启闭、风量风压、系统联动试验。</w:t>
      </w:r>
    </w:p>
    <w:p w14:paraId="758CCCB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  <w:t>5、</w:t>
      </w:r>
      <w:r>
        <w:rPr>
          <w:rFonts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  <w:t>防火分区与疏散体系：核查防火分区划分、防火封堵、防火门、疏散通道、安全出口、应急照明、疏散指示设置合规性。</w:t>
      </w:r>
    </w:p>
    <w:p w14:paraId="71C65F6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  <w:t>6、</w:t>
      </w:r>
      <w:r>
        <w:rPr>
          <w:rFonts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  <w:t>电气消防、接地、阻燃封堵等附属消防内容全面排查。</w:t>
      </w:r>
    </w:p>
    <w:p w14:paraId="682FA4F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480" w:firstLineChars="200"/>
        <w:jc w:val="left"/>
        <w:rPr>
          <w:rFonts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  <w:t>出具完整消防检测报告、问题清单、整改建议，全程配合消防核查、复验、资料归档及验收备案。</w:t>
      </w:r>
    </w:p>
    <w:p w14:paraId="6348215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rPr>
          <w:color w:val="1F2329"/>
          <w:sz w:val="24"/>
          <w:szCs w:val="24"/>
        </w:rPr>
      </w:pPr>
      <w:r>
        <w:rPr>
          <w:color w:val="1F2329"/>
          <w:sz w:val="24"/>
          <w:szCs w:val="24"/>
        </w:rPr>
        <w:t>三、服务要求</w:t>
      </w:r>
    </w:p>
    <w:p w14:paraId="33FC2F1D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-360" w:leftChars="0" w:right="0" w:rightChars="0" w:firstLine="480" w:firstLineChars="200"/>
        <w:jc w:val="left"/>
        <w:rPr>
          <w:color w:val="1F2329"/>
          <w:sz w:val="24"/>
          <w:szCs w:val="24"/>
        </w:rPr>
      </w:pPr>
      <w:r>
        <w:rPr>
          <w:rFonts w:hint="eastAsia"/>
          <w:color w:val="1F2329"/>
          <w:sz w:val="24"/>
          <w:szCs w:val="24"/>
          <w:lang w:val="en-US" w:eastAsia="zh-CN"/>
        </w:rPr>
        <w:t>1、</w:t>
      </w:r>
      <w:r>
        <w:rPr>
          <w:color w:val="1F2329"/>
          <w:sz w:val="24"/>
          <w:szCs w:val="24"/>
        </w:rPr>
        <w:t>服务单位须具备相应合法从业资质，检测设备合规、人员持证上岗，成果真实、有效、可用于行政验收备案。</w:t>
      </w:r>
    </w:p>
    <w:p w14:paraId="42282EE9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-360" w:leftChars="0" w:right="0" w:rightChars="0" w:firstLine="480" w:firstLineChars="200"/>
        <w:jc w:val="left"/>
        <w:rPr>
          <w:color w:val="1F2329"/>
          <w:sz w:val="24"/>
          <w:szCs w:val="24"/>
        </w:rPr>
      </w:pPr>
      <w:r>
        <w:rPr>
          <w:rFonts w:hint="eastAsia"/>
          <w:color w:val="1F2329"/>
          <w:sz w:val="24"/>
          <w:szCs w:val="24"/>
          <w:lang w:val="en-US" w:eastAsia="zh-CN"/>
        </w:rPr>
        <w:t>2、</w:t>
      </w:r>
      <w:r>
        <w:rPr>
          <w:color w:val="1F2329"/>
          <w:sz w:val="24"/>
          <w:szCs w:val="24"/>
        </w:rPr>
        <w:t>严格按照现行国家、行业及地方最新规范标准开展实测、检测、核查工作。</w:t>
      </w:r>
    </w:p>
    <w:p w14:paraId="086934E8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-360" w:leftChars="0" w:right="0" w:rightChars="0" w:firstLine="480" w:firstLineChars="200"/>
        <w:jc w:val="left"/>
        <w:rPr>
          <w:color w:val="1F2329"/>
          <w:sz w:val="24"/>
          <w:szCs w:val="24"/>
        </w:rPr>
      </w:pPr>
      <w:r>
        <w:rPr>
          <w:rFonts w:hint="eastAsia"/>
          <w:color w:val="1F2329"/>
          <w:sz w:val="24"/>
          <w:szCs w:val="24"/>
          <w:lang w:val="en-US" w:eastAsia="zh-CN"/>
        </w:rPr>
        <w:t>3、</w:t>
      </w:r>
      <w:r>
        <w:rPr>
          <w:color w:val="1F2329"/>
          <w:sz w:val="24"/>
          <w:szCs w:val="24"/>
        </w:rPr>
        <w:t>对现场存在的不合规项、隐患问题逐条列明、标注依据、给出可落地整改方案。</w:t>
      </w:r>
    </w:p>
    <w:p w14:paraId="2FEDE334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-360" w:leftChars="0" w:right="0" w:rightChars="0" w:firstLine="480" w:firstLineChars="200"/>
        <w:jc w:val="left"/>
        <w:rPr>
          <w:color w:val="1F2329"/>
          <w:sz w:val="24"/>
          <w:szCs w:val="24"/>
        </w:rPr>
      </w:pPr>
      <w:r>
        <w:rPr>
          <w:rFonts w:hint="eastAsia"/>
          <w:color w:val="1F2329"/>
          <w:sz w:val="24"/>
          <w:szCs w:val="24"/>
          <w:lang w:val="en-US" w:eastAsia="zh-CN"/>
        </w:rPr>
        <w:t>4、</w:t>
      </w:r>
      <w:r>
        <w:rPr>
          <w:color w:val="1F2329"/>
          <w:sz w:val="24"/>
          <w:szCs w:val="24"/>
        </w:rPr>
        <w:t>全程配合主管部门核查问询、现场复查、资料修改，直至规划核实、消防核查工作全部完成。</w:t>
      </w:r>
    </w:p>
    <w:p w14:paraId="26FCD453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-360" w:leftChars="0" w:right="0" w:rightChars="0" w:firstLine="480" w:firstLineChars="200"/>
        <w:jc w:val="left"/>
        <w:rPr>
          <w:color w:val="1F2329"/>
          <w:sz w:val="24"/>
          <w:szCs w:val="24"/>
        </w:rPr>
      </w:pPr>
      <w:r>
        <w:rPr>
          <w:rFonts w:hint="eastAsia"/>
          <w:color w:val="1F2329"/>
          <w:sz w:val="24"/>
          <w:szCs w:val="24"/>
          <w:lang w:val="en-US" w:eastAsia="zh-CN"/>
        </w:rPr>
        <w:t>5、</w:t>
      </w:r>
      <w:r>
        <w:rPr>
          <w:color w:val="1F2329"/>
          <w:sz w:val="24"/>
          <w:szCs w:val="24"/>
        </w:rPr>
        <w:t>所有成果资料完整、规范、可归档，满足竣工验收及项目备案要求。</w:t>
      </w:r>
    </w:p>
    <w:p w14:paraId="79A4A32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rPr>
          <w:color w:val="1F2329"/>
          <w:sz w:val="24"/>
          <w:szCs w:val="24"/>
        </w:rPr>
      </w:pPr>
      <w:r>
        <w:rPr>
          <w:color w:val="1F2329"/>
          <w:sz w:val="24"/>
          <w:szCs w:val="24"/>
        </w:rPr>
        <w:t>四、服务周期</w:t>
      </w:r>
    </w:p>
    <w:p w14:paraId="4AC61C1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480" w:firstLineChars="200"/>
        <w:jc w:val="left"/>
        <w:rPr>
          <w:rFonts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  <w:t>自合同签订之日起，配合项目施工进度，</w:t>
      </w:r>
      <w:r>
        <w:rPr>
          <w:rFonts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  <w:t>现场核查、检测、报告出具、配合验收全部完成为止。</w:t>
      </w:r>
    </w:p>
    <w:p w14:paraId="49A924B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rPr>
          <w:color w:val="1F2329"/>
          <w:sz w:val="24"/>
          <w:szCs w:val="24"/>
        </w:rPr>
      </w:pPr>
      <w:r>
        <w:rPr>
          <w:color w:val="1F2329"/>
          <w:sz w:val="24"/>
          <w:szCs w:val="24"/>
        </w:rPr>
        <w:t>五、项目目的</w:t>
      </w:r>
    </w:p>
    <w:p w14:paraId="7C1A27A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480" w:firstLineChars="200"/>
        <w:jc w:val="left"/>
        <w:rPr>
          <w:rFonts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color w:val="1F2329"/>
          <w:kern w:val="0"/>
          <w:sz w:val="24"/>
          <w:szCs w:val="24"/>
          <w:lang w:val="en-US" w:eastAsia="zh-CN" w:bidi="ar"/>
        </w:rPr>
        <w:t>通过第三方专业化、标准化技术核查检测，补齐项目验收技术资料、规范建设指标、消除消防隐患，确保改造工程合法合规、安全达标，顺利完成竣工验收、备案并投入正常使用。</w:t>
      </w:r>
    </w:p>
    <w:p w14:paraId="370D1BE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7325F85"/>
    <w:rsid w:val="4FFA3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902</Words>
  <Characters>902</Characters>
  <Lines>0</Lines>
  <Paragraphs>0</Paragraphs>
  <TotalTime>13</TotalTime>
  <ScaleCrop>false</ScaleCrop>
  <LinksUpToDate>false</LinksUpToDate>
  <CharactersWithSpaces>902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2026-11-04T00:33:00Z</dcterms:created>
  <dc:creator>Administrator</dc:creator>
  <cp:lastModifiedBy>嗨雷</cp:lastModifiedBy>
  <dcterms:modified xsi:type="dcterms:W3CDTF">2026-11-05T03:40:30Z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eyJoZGlkIjoiZGQxZjkyYzgzMDc1NDc1N2U4MmQ0MTNiMzg5MGM3ZTIiLCJ1c2VySWQiOiI4NzkxNDY5ODQifQ==</vt:lpwstr>
  </property>
  <property fmtid="{D5CDD505-2E9C-101B-9397-08002B2CF9AE}" pid="4" name="ICV">
    <vt:lpwstr>2272B36D9D6D4C1BA7A0772077848C17_13</vt:lpwstr>
  </property>
</Properties>
</file>