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3D63">
      <w:pPr>
        <w:spacing w:line="360" w:lineRule="auto"/>
        <w:jc w:val="center"/>
        <w:rPr>
          <w:rFonts w:hint="eastAsia" w:hAnsi="宋体"/>
          <w:b/>
          <w:sz w:val="44"/>
          <w:szCs w:val="44"/>
        </w:rPr>
      </w:pPr>
      <w:r>
        <w:rPr>
          <w:rFonts w:hint="eastAsia" w:hAnsi="宋体"/>
          <w:b/>
          <w:sz w:val="44"/>
          <w:szCs w:val="44"/>
        </w:rPr>
        <w:t>东昌府区中医院放射科检测服务包一、包二采购项目说明</w:t>
      </w:r>
    </w:p>
    <w:p w14:paraId="255F6D63">
      <w:pPr>
        <w:spacing w:line="360" w:lineRule="auto"/>
        <w:jc w:val="left"/>
        <w:rPr>
          <w:rFonts w:hint="eastAsia" w:ascii="宋体" w:hAnsi="宋体" w:cs="宋体"/>
          <w:color w:val="000000"/>
          <w:sz w:val="44"/>
          <w:szCs w:val="44"/>
        </w:rPr>
      </w:pPr>
      <w:r>
        <w:rPr>
          <w:rFonts w:hint="eastAsia" w:ascii="宋体" w:hAnsi="宋体" w:cs="宋体"/>
          <w:color w:val="000000"/>
          <w:sz w:val="44"/>
          <w:szCs w:val="44"/>
        </w:rPr>
        <w:t>一、基本要求：</w:t>
      </w:r>
    </w:p>
    <w:p w14:paraId="6DD76054">
      <w:pPr>
        <w:spacing w:line="360" w:lineRule="auto"/>
        <w:ind w:firstLine="880" w:firstLineChars="200"/>
        <w:jc w:val="left"/>
        <w:rPr>
          <w:rFonts w:ascii="宋体" w:cs="宋体"/>
          <w:color w:val="000000"/>
          <w:sz w:val="44"/>
          <w:szCs w:val="44"/>
        </w:rPr>
      </w:pPr>
      <w:r>
        <w:rPr>
          <w:rFonts w:hint="eastAsia" w:ascii="宋体" w:hAnsi="宋体" w:cs="宋体"/>
          <w:color w:val="000000"/>
          <w:sz w:val="44"/>
          <w:szCs w:val="44"/>
        </w:rPr>
        <w:t>此次包一（电离辐射检测）、包二（设备性能与防护检测）服务项目服务期限为一年，请供应商提供详细服务方案及具体服务措施、服务承诺。</w:t>
      </w:r>
    </w:p>
    <w:p w14:paraId="533E4FF1">
      <w:pPr>
        <w:spacing w:line="360" w:lineRule="auto"/>
        <w:jc w:val="left"/>
        <w:rPr>
          <w:rFonts w:hint="eastAsia" w:ascii="宋体" w:cs="宋体"/>
          <w:color w:val="000000"/>
          <w:sz w:val="44"/>
          <w:szCs w:val="44"/>
        </w:rPr>
      </w:pPr>
      <w:r>
        <w:rPr>
          <w:rFonts w:hint="eastAsia" w:ascii="宋体" w:hAnsi="宋体" w:cs="宋体"/>
          <w:color w:val="000000"/>
          <w:sz w:val="44"/>
          <w:szCs w:val="44"/>
        </w:rPr>
        <w:t>二、服务内容：</w:t>
      </w:r>
    </w:p>
    <w:p w14:paraId="49E941B9">
      <w:pPr>
        <w:spacing w:line="360" w:lineRule="auto"/>
        <w:ind w:firstLine="880" w:firstLineChars="200"/>
        <w:jc w:val="left"/>
        <w:rPr>
          <w:rFonts w:ascii="宋体" w:cs="宋体"/>
          <w:color w:val="000000"/>
          <w:sz w:val="44"/>
          <w:szCs w:val="44"/>
        </w:rPr>
      </w:pPr>
      <w:r>
        <w:rPr>
          <w:rFonts w:ascii="宋体" w:hAnsi="宋体" w:cs="宋体"/>
          <w:color w:val="000000"/>
          <w:sz w:val="44"/>
          <w:szCs w:val="44"/>
        </w:rPr>
        <w:t>1</w:t>
      </w:r>
      <w:r>
        <w:rPr>
          <w:rFonts w:hint="eastAsia" w:ascii="宋体" w:hAnsi="宋体" w:cs="宋体"/>
          <w:color w:val="000000"/>
          <w:sz w:val="44"/>
          <w:szCs w:val="44"/>
        </w:rPr>
        <w:t>、提供医院在用射线装置（1）电离辐射检测报告；（2）设备性能与防护检测报告。</w:t>
      </w:r>
    </w:p>
    <w:p w14:paraId="385FB02A">
      <w:pPr>
        <w:spacing w:line="360" w:lineRule="auto"/>
        <w:ind w:firstLine="880" w:firstLineChars="200"/>
        <w:jc w:val="left"/>
        <w:rPr>
          <w:rFonts w:ascii="宋体" w:cs="宋体"/>
          <w:color w:val="000000"/>
          <w:sz w:val="44"/>
          <w:szCs w:val="44"/>
        </w:rPr>
      </w:pPr>
      <w:r>
        <w:rPr>
          <w:rFonts w:ascii="宋体" w:hAnsi="宋体" w:cs="宋体"/>
          <w:color w:val="000000"/>
          <w:sz w:val="44"/>
          <w:szCs w:val="44"/>
        </w:rPr>
        <w:t>2</w:t>
      </w:r>
      <w:r>
        <w:rPr>
          <w:rFonts w:hint="eastAsia" w:ascii="宋体" w:hAnsi="宋体" w:cs="宋体"/>
          <w:color w:val="000000"/>
          <w:sz w:val="44"/>
          <w:szCs w:val="44"/>
        </w:rPr>
        <w:t>、根据医院要求对医院新安装设备及时进行检测和校准。</w:t>
      </w:r>
    </w:p>
    <w:p w14:paraId="3AF08541">
      <w:pPr>
        <w:spacing w:line="360" w:lineRule="auto"/>
        <w:ind w:firstLine="880" w:firstLineChars="200"/>
        <w:jc w:val="left"/>
        <w:rPr>
          <w:rFonts w:ascii="宋体" w:cs="宋体"/>
          <w:color w:val="000000"/>
          <w:sz w:val="44"/>
          <w:szCs w:val="44"/>
        </w:rPr>
      </w:pPr>
      <w:r>
        <w:rPr>
          <w:rFonts w:ascii="宋体" w:hAnsi="宋体" w:cs="宋体"/>
          <w:color w:val="000000"/>
          <w:sz w:val="44"/>
          <w:szCs w:val="44"/>
        </w:rPr>
        <w:t>3</w:t>
      </w:r>
      <w:r>
        <w:rPr>
          <w:rFonts w:hint="eastAsia" w:ascii="宋体" w:hAnsi="宋体" w:cs="宋体"/>
          <w:color w:val="000000"/>
          <w:sz w:val="44"/>
          <w:szCs w:val="44"/>
        </w:rPr>
        <w:t>、合同签订两日内开始检测，一周内检测完毕。</w:t>
      </w:r>
    </w:p>
    <w:p w14:paraId="36319F2D">
      <w:pPr>
        <w:spacing w:line="360" w:lineRule="auto"/>
        <w:rPr>
          <w:rFonts w:ascii="宋体" w:cs="宋体"/>
          <w:b/>
          <w:sz w:val="44"/>
          <w:szCs w:val="44"/>
        </w:rPr>
      </w:pPr>
      <w:r>
        <w:rPr>
          <w:rFonts w:hint="eastAsia" w:ascii="宋体" w:hAnsi="宋体" w:cs="宋体"/>
          <w:b/>
          <w:sz w:val="44"/>
          <w:szCs w:val="44"/>
        </w:rPr>
        <w:t>三、响应文件正本中须提供如下资格证明文件：</w:t>
      </w:r>
    </w:p>
    <w:p w14:paraId="798C5F4B">
      <w:pPr>
        <w:spacing w:line="360" w:lineRule="auto"/>
        <w:ind w:firstLine="880" w:firstLineChars="200"/>
        <w:jc w:val="left"/>
        <w:rPr>
          <w:rFonts w:ascii="宋体" w:cs="宋体"/>
          <w:sz w:val="44"/>
          <w:szCs w:val="44"/>
        </w:rPr>
      </w:pPr>
      <w:r>
        <w:rPr>
          <w:rFonts w:ascii="宋体" w:hAnsi="宋体" w:cs="宋体"/>
          <w:sz w:val="44"/>
          <w:szCs w:val="44"/>
        </w:rPr>
        <w:t>1</w:t>
      </w:r>
      <w:r>
        <w:rPr>
          <w:rFonts w:hint="eastAsia" w:ascii="宋体" w:hAnsi="宋体" w:cs="宋体"/>
          <w:sz w:val="44"/>
          <w:szCs w:val="44"/>
        </w:rPr>
        <w:t>、资格审查项</w:t>
      </w:r>
    </w:p>
    <w:p w14:paraId="2841A63C">
      <w:pPr>
        <w:spacing w:line="360" w:lineRule="auto"/>
        <w:ind w:firstLine="880" w:firstLineChars="200"/>
        <w:jc w:val="left"/>
        <w:rPr>
          <w:rFonts w:ascii="宋体" w:cs="宋体"/>
          <w:sz w:val="44"/>
          <w:szCs w:val="44"/>
        </w:rPr>
      </w:pPr>
      <w:r>
        <w:rPr>
          <w:rFonts w:hint="eastAsia" w:ascii="宋体" w:hAnsi="宋体" w:cs="宋体"/>
          <w:sz w:val="44"/>
          <w:szCs w:val="44"/>
        </w:rPr>
        <w:t>（</w:t>
      </w:r>
      <w:r>
        <w:rPr>
          <w:rFonts w:ascii="宋体" w:hAnsi="宋体" w:cs="宋体"/>
          <w:sz w:val="44"/>
          <w:szCs w:val="44"/>
        </w:rPr>
        <w:t>1</w:t>
      </w:r>
      <w:r>
        <w:rPr>
          <w:rFonts w:hint="eastAsia" w:ascii="宋体" w:hAnsi="宋体" w:cs="宋体"/>
          <w:sz w:val="44"/>
          <w:szCs w:val="44"/>
        </w:rPr>
        <w:t>）供应商营业执照（副本）、组织机构代码证（副本）、税务登记证（副本）或三证合一后的营业执照（副本）；（加盖公章）</w:t>
      </w:r>
    </w:p>
    <w:p w14:paraId="6D7B07F9">
      <w:pPr>
        <w:spacing w:line="360" w:lineRule="auto"/>
        <w:ind w:firstLine="880" w:firstLineChars="200"/>
        <w:jc w:val="left"/>
        <w:rPr>
          <w:rFonts w:ascii="宋体" w:cs="宋体"/>
          <w:sz w:val="44"/>
          <w:szCs w:val="44"/>
        </w:rPr>
      </w:pPr>
      <w:r>
        <w:rPr>
          <w:rFonts w:hint="eastAsia" w:ascii="宋体" w:hAnsi="宋体" w:cs="宋体"/>
          <w:sz w:val="44"/>
          <w:szCs w:val="44"/>
        </w:rPr>
        <w:t>（2）如授权代表参加报价及谈判，须提供法定代表人授权委托书原件及授权代表的身份证复印件（加盖公章）；如法定代表人本人参加报价及谈判，可只提供法定代表人身份证复印件（加盖公章）；</w:t>
      </w:r>
    </w:p>
    <w:p w14:paraId="69D04B60">
      <w:pPr>
        <w:spacing w:line="360" w:lineRule="auto"/>
        <w:ind w:firstLine="880" w:firstLineChars="200"/>
        <w:jc w:val="left"/>
        <w:rPr>
          <w:rFonts w:hint="eastAsia" w:ascii="宋体" w:hAnsi="宋体" w:cs="宋体"/>
          <w:sz w:val="44"/>
          <w:szCs w:val="44"/>
        </w:rPr>
      </w:pPr>
      <w:r>
        <w:rPr>
          <w:rFonts w:hint="eastAsia" w:ascii="宋体" w:hAnsi="宋体" w:cs="宋体"/>
          <w:sz w:val="44"/>
          <w:szCs w:val="44"/>
        </w:rPr>
        <w:t>（3）具备放射卫生技术服务机构资质或者具备检验检测机构资质认定（CMA）。</w:t>
      </w:r>
    </w:p>
    <w:p w14:paraId="2FDC2CE4">
      <w:pPr>
        <w:spacing w:line="360" w:lineRule="auto"/>
        <w:ind w:firstLine="880" w:firstLineChars="200"/>
        <w:jc w:val="left"/>
        <w:rPr>
          <w:rFonts w:hint="eastAsia" w:ascii="宋体" w:hAnsi="宋体" w:cs="宋体"/>
          <w:sz w:val="44"/>
          <w:szCs w:val="44"/>
        </w:rPr>
      </w:pPr>
      <w:r>
        <w:rPr>
          <w:rFonts w:hint="eastAsia" w:ascii="宋体" w:hAnsi="宋体" w:cs="宋体"/>
          <w:sz w:val="44"/>
          <w:szCs w:val="44"/>
        </w:rPr>
        <w:t>（4）电离辐射检测报告具备《电离辐射防护与辐射源安全基本标准》（GB18871-2002）、《环境γ辐射剂量率测量技术规范》（HJ1157-2021）等检测依据，满足《放射诊疗许可证》校验需求。</w:t>
      </w:r>
    </w:p>
    <w:p w14:paraId="03740231">
      <w:pPr>
        <w:spacing w:line="360" w:lineRule="auto"/>
        <w:ind w:firstLine="880" w:firstLineChars="200"/>
        <w:jc w:val="left"/>
        <w:rPr>
          <w:rFonts w:hint="eastAsia" w:ascii="宋体" w:hAnsi="宋体" w:cs="宋体"/>
          <w:sz w:val="44"/>
          <w:szCs w:val="44"/>
        </w:rPr>
      </w:pPr>
      <w:r>
        <w:rPr>
          <w:rFonts w:hint="eastAsia" w:ascii="宋体" w:hAnsi="宋体" w:cs="宋体"/>
          <w:sz w:val="44"/>
          <w:szCs w:val="44"/>
        </w:rPr>
        <w:t>（5）设备性能与防护检测报告具备《放射诊断放射防护要求》(GBZ130-2020)、《X射线计算机体层摄影装置质量控制检测规范》（WS519-2019）、《医用X射线诊断设备质量控制检测规范》（WS76-2020）等检测依据，满足核技术利用辐射安全申报系统年报需求。</w:t>
      </w:r>
    </w:p>
    <w:p w14:paraId="22C1EDAC">
      <w:pPr>
        <w:pStyle w:val="5"/>
        <w:ind w:firstLine="0" w:firstLineChars="0"/>
        <w:rPr>
          <w:rFonts w:hint="eastAsia"/>
          <w:kern w:val="2"/>
          <w:sz w:val="44"/>
          <w:szCs w:val="44"/>
        </w:rPr>
      </w:pPr>
      <w:r>
        <w:rPr>
          <w:rFonts w:hint="eastAsia"/>
          <w:kern w:val="2"/>
          <w:sz w:val="44"/>
          <w:szCs w:val="44"/>
        </w:rPr>
        <w:t>四、投标报价：</w:t>
      </w:r>
    </w:p>
    <w:p w14:paraId="560C63AF">
      <w:pPr>
        <w:pStyle w:val="5"/>
        <w:ind w:firstLine="420"/>
        <w:rPr>
          <w:rFonts w:hint="eastAsia"/>
          <w:kern w:val="2"/>
          <w:sz w:val="44"/>
          <w:szCs w:val="44"/>
        </w:rPr>
      </w:pPr>
      <w:r>
        <w:rPr>
          <w:rFonts w:hint="eastAsia"/>
          <w:kern w:val="2"/>
          <w:sz w:val="44"/>
          <w:szCs w:val="44"/>
        </w:rPr>
        <w:t xml:space="preserve">报价包括设备费、运杂费、装卸费、保险费、安装费、检测费、配件和备品费用、税金及质保期内提供服务等所发生的所有费用。投标人免费提供的项目，应先写明该项目的实际价格，并注明免费，此项不计入总价或合计价 </w:t>
      </w:r>
    </w:p>
    <w:p w14:paraId="12A969BC">
      <w:pPr>
        <w:pStyle w:val="5"/>
        <w:numPr>
          <w:ilvl w:val="0"/>
          <w:numId w:val="0"/>
        </w:numPr>
        <w:rPr>
          <w:rFonts w:hint="eastAsia"/>
          <w:kern w:val="2"/>
          <w:sz w:val="44"/>
          <w:szCs w:val="44"/>
        </w:rPr>
      </w:pPr>
    </w:p>
    <w:p w14:paraId="3C8E6AA8">
      <w:pPr>
        <w:pStyle w:val="5"/>
        <w:numPr>
          <w:ilvl w:val="0"/>
          <w:numId w:val="1"/>
        </w:numPr>
        <w:ind w:firstLine="0" w:firstLineChars="0"/>
        <w:rPr>
          <w:rFonts w:hint="eastAsia"/>
          <w:kern w:val="2"/>
          <w:sz w:val="44"/>
          <w:szCs w:val="44"/>
        </w:rPr>
      </w:pPr>
      <w:r>
        <w:rPr>
          <w:rFonts w:hint="eastAsia"/>
          <w:kern w:val="2"/>
          <w:sz w:val="44"/>
          <w:szCs w:val="44"/>
        </w:rPr>
        <w:t>付款方式：</w:t>
      </w:r>
    </w:p>
    <w:p w14:paraId="51FF2C48">
      <w:pPr>
        <w:pStyle w:val="5"/>
        <w:ind w:firstLine="420"/>
        <w:rPr>
          <w:rFonts w:hint="eastAsia"/>
          <w:kern w:val="2"/>
          <w:sz w:val="44"/>
          <w:szCs w:val="44"/>
        </w:rPr>
      </w:pPr>
      <w:r>
        <w:rPr>
          <w:rFonts w:hint="eastAsia"/>
          <w:kern w:val="2"/>
          <w:sz w:val="44"/>
          <w:szCs w:val="44"/>
        </w:rPr>
        <w:t>设备检测完成后并提供检测报告支付合同价款。</w:t>
      </w:r>
    </w:p>
    <w:p w14:paraId="23C102EC">
      <w:pPr>
        <w:pStyle w:val="5"/>
        <w:ind w:firstLine="0" w:firstLineChars="0"/>
        <w:rPr>
          <w:rFonts w:hint="eastAsia"/>
          <w:kern w:val="2"/>
          <w:sz w:val="44"/>
          <w:szCs w:val="44"/>
        </w:rPr>
      </w:pPr>
      <w:r>
        <w:rPr>
          <w:rFonts w:hint="eastAsia"/>
          <w:kern w:val="2"/>
          <w:sz w:val="44"/>
          <w:szCs w:val="44"/>
          <w:lang w:val="en-US" w:eastAsia="zh-CN"/>
        </w:rPr>
        <w:t>六</w:t>
      </w:r>
      <w:r>
        <w:rPr>
          <w:rFonts w:hint="eastAsia"/>
          <w:kern w:val="2"/>
          <w:sz w:val="44"/>
          <w:szCs w:val="44"/>
        </w:rPr>
        <w:t>、谈判：</w:t>
      </w:r>
    </w:p>
    <w:p w14:paraId="37471112">
      <w:pPr>
        <w:pStyle w:val="5"/>
        <w:ind w:firstLine="420"/>
        <w:rPr>
          <w:rFonts w:hint="eastAsia"/>
          <w:kern w:val="2"/>
          <w:sz w:val="44"/>
          <w:szCs w:val="44"/>
        </w:rPr>
      </w:pPr>
      <w:r>
        <w:rPr>
          <w:rFonts w:hint="eastAsia"/>
          <w:kern w:val="2"/>
          <w:sz w:val="44"/>
          <w:szCs w:val="44"/>
        </w:rPr>
        <w:t>1、谈判小组所有成员集中与单个进入详细评审的投标人分别进行技术、服务谈判。</w:t>
      </w:r>
    </w:p>
    <w:p w14:paraId="5910377E">
      <w:pPr>
        <w:pStyle w:val="5"/>
        <w:ind w:firstLine="0" w:firstLineChars="0"/>
        <w:rPr>
          <w:rFonts w:hint="eastAsia"/>
          <w:kern w:val="2"/>
          <w:sz w:val="44"/>
          <w:szCs w:val="44"/>
        </w:rPr>
      </w:pPr>
      <w:r>
        <w:rPr>
          <w:rFonts w:hint="eastAsia"/>
          <w:kern w:val="2"/>
          <w:sz w:val="44"/>
          <w:szCs w:val="44"/>
        </w:rPr>
        <w:t>谈判过程中，谈判小组可以根据具体情况要求所有参加谈判的供应商进行再次报价。</w:t>
      </w:r>
    </w:p>
    <w:p w14:paraId="389C92DB">
      <w:pPr>
        <w:pStyle w:val="5"/>
        <w:ind w:firstLine="420"/>
        <w:rPr>
          <w:rFonts w:hint="eastAsia"/>
          <w:kern w:val="2"/>
          <w:sz w:val="44"/>
          <w:szCs w:val="44"/>
        </w:rPr>
      </w:pPr>
      <w:r>
        <w:rPr>
          <w:rFonts w:hint="eastAsia"/>
          <w:kern w:val="2"/>
          <w:sz w:val="44"/>
          <w:szCs w:val="44"/>
        </w:rPr>
        <w:t>2、最终报价</w:t>
      </w:r>
    </w:p>
    <w:p w14:paraId="54CF889A">
      <w:pPr>
        <w:pStyle w:val="5"/>
        <w:ind w:firstLine="420"/>
        <w:rPr>
          <w:rFonts w:hint="eastAsia"/>
          <w:kern w:val="2"/>
          <w:sz w:val="44"/>
          <w:szCs w:val="44"/>
        </w:rPr>
      </w:pPr>
      <w:r>
        <w:rPr>
          <w:rFonts w:hint="eastAsia"/>
          <w:kern w:val="2"/>
          <w:sz w:val="44"/>
          <w:szCs w:val="44"/>
        </w:rPr>
        <w:t>谈判结束后，谈判小组要求所有合格投标人在规定的时间、地点进行最终报价。</w:t>
      </w:r>
    </w:p>
    <w:p w14:paraId="25045B2F">
      <w:pPr>
        <w:pStyle w:val="5"/>
        <w:ind w:firstLine="0" w:firstLineChars="0"/>
        <w:rPr>
          <w:kern w:val="2"/>
          <w:sz w:val="44"/>
          <w:szCs w:val="44"/>
        </w:rPr>
      </w:pPr>
    </w:p>
    <w:p w14:paraId="07FA6EAB">
      <w:pPr>
        <w:pStyle w:val="5"/>
        <w:ind w:firstLine="0" w:firstLineChars="0"/>
        <w:jc w:val="center"/>
        <w:rPr>
          <w:rFonts w:hint="eastAsia"/>
          <w:sz w:val="44"/>
          <w:szCs w:val="44"/>
        </w:rPr>
      </w:pPr>
      <w:r>
        <w:rPr>
          <w:rFonts w:hint="eastAsia"/>
          <w:kern w:val="2"/>
          <w:sz w:val="44"/>
          <w:szCs w:val="44"/>
        </w:rPr>
        <w:br w:type="page"/>
      </w:r>
      <w:r>
        <w:rPr>
          <w:rFonts w:hint="eastAsia"/>
          <w:b/>
          <w:sz w:val="32"/>
          <w:szCs w:val="32"/>
        </w:rPr>
        <w:t>东昌府区中医院放射科检测服务包（  ）采购项目</w:t>
      </w:r>
    </w:p>
    <w:p w14:paraId="520F0FBE">
      <w:pPr>
        <w:pStyle w:val="5"/>
        <w:ind w:firstLine="0" w:firstLineChars="0"/>
        <w:jc w:val="center"/>
        <w:rPr>
          <w:rFonts w:hint="eastAsia"/>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176"/>
        <w:gridCol w:w="5176"/>
      </w:tblGrid>
      <w:tr w14:paraId="23F1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47" w:type="dxa"/>
            <w:noWrap w:val="0"/>
            <w:vAlign w:val="center"/>
          </w:tcPr>
          <w:p w14:paraId="5142109D">
            <w:pPr>
              <w:jc w:val="center"/>
              <w:rPr>
                <w:rFonts w:hint="eastAsia"/>
                <w:sz w:val="28"/>
                <w:szCs w:val="28"/>
              </w:rPr>
            </w:pPr>
            <w:r>
              <w:rPr>
                <w:rFonts w:hint="eastAsia"/>
                <w:sz w:val="28"/>
                <w:szCs w:val="28"/>
              </w:rPr>
              <w:t>序号</w:t>
            </w:r>
          </w:p>
        </w:tc>
        <w:tc>
          <w:tcPr>
            <w:tcW w:w="7352" w:type="dxa"/>
            <w:gridSpan w:val="2"/>
            <w:noWrap w:val="0"/>
            <w:vAlign w:val="center"/>
          </w:tcPr>
          <w:p w14:paraId="415FB244">
            <w:pPr>
              <w:jc w:val="center"/>
              <w:rPr>
                <w:sz w:val="28"/>
                <w:szCs w:val="28"/>
              </w:rPr>
            </w:pPr>
            <w:r>
              <w:rPr>
                <w:rFonts w:hint="eastAsia"/>
                <w:sz w:val="28"/>
                <w:szCs w:val="28"/>
              </w:rPr>
              <w:t>包（  ）</w:t>
            </w:r>
          </w:p>
        </w:tc>
      </w:tr>
      <w:tr w14:paraId="37EF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347" w:type="dxa"/>
            <w:noWrap w:val="0"/>
            <w:vAlign w:val="center"/>
          </w:tcPr>
          <w:p w14:paraId="502B51AB">
            <w:pPr>
              <w:jc w:val="center"/>
              <w:rPr>
                <w:rFonts w:ascii="宋体" w:hAnsi="宋体" w:cs="宋体"/>
                <w:sz w:val="28"/>
                <w:szCs w:val="28"/>
              </w:rPr>
            </w:pPr>
            <w:r>
              <w:rPr>
                <w:rFonts w:hint="eastAsia" w:ascii="宋体" w:hAnsi="宋体" w:cs="宋体"/>
                <w:sz w:val="28"/>
                <w:szCs w:val="28"/>
              </w:rPr>
              <w:t>1</w:t>
            </w:r>
          </w:p>
        </w:tc>
        <w:tc>
          <w:tcPr>
            <w:tcW w:w="2176" w:type="dxa"/>
            <w:noWrap w:val="0"/>
            <w:vAlign w:val="center"/>
          </w:tcPr>
          <w:p w14:paraId="314AF6F0">
            <w:pPr>
              <w:jc w:val="left"/>
              <w:rPr>
                <w:rFonts w:ascii="宋体" w:hAnsi="宋体" w:cs="宋体"/>
                <w:sz w:val="24"/>
              </w:rPr>
            </w:pPr>
            <w:r>
              <w:rPr>
                <w:rFonts w:hint="eastAsia" w:ascii="宋体" w:hAnsi="宋体" w:cs="宋体"/>
                <w:sz w:val="24"/>
              </w:rPr>
              <w:t>服务报价</w:t>
            </w:r>
          </w:p>
        </w:tc>
        <w:tc>
          <w:tcPr>
            <w:tcW w:w="5176" w:type="dxa"/>
            <w:noWrap w:val="0"/>
            <w:vAlign w:val="center"/>
          </w:tcPr>
          <w:p w14:paraId="18793355">
            <w:pPr>
              <w:ind w:firstLine="480" w:firstLineChars="200"/>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590522C1">
            <w:pPr>
              <w:ind w:firstLine="480" w:firstLineChars="200"/>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57E9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347" w:type="dxa"/>
            <w:noWrap w:val="0"/>
            <w:vAlign w:val="center"/>
          </w:tcPr>
          <w:p w14:paraId="13348C51">
            <w:pPr>
              <w:spacing w:line="360" w:lineRule="auto"/>
              <w:jc w:val="center"/>
              <w:rPr>
                <w:rFonts w:ascii="宋体" w:hAnsi="宋体" w:cs="宋体"/>
                <w:sz w:val="28"/>
                <w:szCs w:val="28"/>
              </w:rPr>
            </w:pPr>
            <w:r>
              <w:rPr>
                <w:rFonts w:ascii="宋体" w:hAnsi="宋体" w:cs="宋体"/>
                <w:sz w:val="24"/>
              </w:rPr>
              <w:t>2</w:t>
            </w:r>
          </w:p>
        </w:tc>
        <w:tc>
          <w:tcPr>
            <w:tcW w:w="7352" w:type="dxa"/>
            <w:gridSpan w:val="2"/>
            <w:noWrap w:val="0"/>
            <w:vAlign w:val="center"/>
          </w:tcPr>
          <w:p w14:paraId="32C2E0F3">
            <w:pPr>
              <w:jc w:val="left"/>
              <w:rPr>
                <w:rFonts w:hint="eastAsia" w:ascii="宋体" w:hAnsi="宋体" w:cs="宋体"/>
                <w:sz w:val="24"/>
              </w:rPr>
            </w:pPr>
            <w:r>
              <w:rPr>
                <w:rFonts w:hint="eastAsia" w:ascii="宋体" w:hAnsi="宋体" w:cs="宋体"/>
                <w:sz w:val="24"/>
              </w:rPr>
              <w:t>付款方式：</w:t>
            </w:r>
          </w:p>
          <w:p w14:paraId="1C35A6B6">
            <w:pPr>
              <w:jc w:val="left"/>
              <w:rPr>
                <w:rFonts w:hint="eastAsia" w:ascii="宋体" w:hAnsi="宋体" w:cs="宋体"/>
                <w:sz w:val="24"/>
              </w:rPr>
            </w:pPr>
          </w:p>
          <w:p w14:paraId="47911F55">
            <w:pPr>
              <w:jc w:val="left"/>
              <w:rPr>
                <w:rFonts w:hint="eastAsia" w:ascii="宋体" w:hAnsi="宋体" w:cs="宋体"/>
                <w:sz w:val="24"/>
              </w:rPr>
            </w:pPr>
            <w:r>
              <w:rPr>
                <w:rFonts w:hint="eastAsia" w:ascii="宋体" w:hAnsi="宋体" w:cs="宋体"/>
                <w:sz w:val="24"/>
              </w:rPr>
              <w:t>（如满足谈判文件要求的付款方式，填写满足）</w:t>
            </w:r>
          </w:p>
        </w:tc>
      </w:tr>
      <w:tr w14:paraId="7B44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347" w:type="dxa"/>
            <w:noWrap w:val="0"/>
            <w:vAlign w:val="center"/>
          </w:tcPr>
          <w:p w14:paraId="5E358DF2">
            <w:pPr>
              <w:spacing w:line="360" w:lineRule="auto"/>
              <w:jc w:val="center"/>
              <w:rPr>
                <w:rFonts w:hint="eastAsia" w:ascii="宋体" w:hAnsi="宋体" w:cs="宋体"/>
                <w:sz w:val="28"/>
                <w:szCs w:val="28"/>
              </w:rPr>
            </w:pPr>
            <w:r>
              <w:rPr>
                <w:rFonts w:ascii="宋体" w:hAnsi="宋体" w:cs="宋体"/>
                <w:sz w:val="24"/>
              </w:rPr>
              <w:t>3</w:t>
            </w:r>
          </w:p>
        </w:tc>
        <w:tc>
          <w:tcPr>
            <w:tcW w:w="7352" w:type="dxa"/>
            <w:gridSpan w:val="2"/>
            <w:noWrap w:val="0"/>
            <w:vAlign w:val="center"/>
          </w:tcPr>
          <w:p w14:paraId="2EA4B98F">
            <w:pPr>
              <w:jc w:val="left"/>
              <w:rPr>
                <w:rFonts w:hint="eastAsia" w:ascii="宋体" w:hAnsi="宋体" w:cs="宋体"/>
                <w:sz w:val="24"/>
              </w:rPr>
            </w:pPr>
            <w:r>
              <w:rPr>
                <w:rFonts w:hint="eastAsia" w:ascii="宋体" w:hAnsi="宋体" w:cs="宋体"/>
                <w:sz w:val="24"/>
              </w:rPr>
              <w:t>交货期：</w:t>
            </w:r>
          </w:p>
          <w:p w14:paraId="62782495">
            <w:pPr>
              <w:jc w:val="left"/>
              <w:rPr>
                <w:rFonts w:hint="eastAsia" w:ascii="宋体" w:hAnsi="宋体" w:cs="宋体"/>
                <w:sz w:val="24"/>
              </w:rPr>
            </w:pPr>
          </w:p>
          <w:p w14:paraId="54BBB2E9">
            <w:pPr>
              <w:jc w:val="left"/>
              <w:rPr>
                <w:rFonts w:hint="eastAsia" w:ascii="宋体" w:hAnsi="宋体" w:cs="宋体"/>
                <w:sz w:val="24"/>
              </w:rPr>
            </w:pPr>
            <w:r>
              <w:rPr>
                <w:rFonts w:hint="eastAsia" w:ascii="宋体" w:hAnsi="宋体" w:cs="宋体"/>
                <w:sz w:val="24"/>
              </w:rPr>
              <w:t>（如满足谈判文件要求的付款方式，填写满足）</w:t>
            </w:r>
          </w:p>
        </w:tc>
      </w:tr>
    </w:tbl>
    <w:p w14:paraId="1CB59FCC">
      <w:pPr>
        <w:jc w:val="left"/>
        <w:rPr>
          <w:rFonts w:hint="eastAsia"/>
          <w:sz w:val="24"/>
        </w:rPr>
      </w:pPr>
    </w:p>
    <w:p w14:paraId="12E147B5">
      <w:pPr>
        <w:jc w:val="left"/>
        <w:rPr>
          <w:rFonts w:hint="eastAsia"/>
          <w:sz w:val="24"/>
        </w:rPr>
      </w:pPr>
    </w:p>
    <w:p w14:paraId="35D5471E">
      <w:pPr>
        <w:wordWrap w:val="0"/>
        <w:jc w:val="right"/>
        <w:rPr>
          <w:sz w:val="28"/>
          <w:szCs w:val="28"/>
          <w:u w:val="single"/>
        </w:rPr>
      </w:pPr>
      <w:r>
        <w:rPr>
          <w:rFonts w:hint="eastAsia"/>
          <w:sz w:val="28"/>
          <w:szCs w:val="28"/>
        </w:rPr>
        <w:t>供应商名称（盖章）：</w:t>
      </w:r>
      <w:r>
        <w:rPr>
          <w:rFonts w:hint="eastAsia"/>
          <w:sz w:val="28"/>
          <w:szCs w:val="28"/>
          <w:u w:val="single"/>
        </w:rPr>
        <w:t xml:space="preserve">            </w:t>
      </w:r>
    </w:p>
    <w:p w14:paraId="71DCA1EA">
      <w:pPr>
        <w:wordWrap w:val="0"/>
        <w:jc w:val="right"/>
        <w:rPr>
          <w:sz w:val="28"/>
          <w:szCs w:val="28"/>
          <w:u w:val="single"/>
        </w:rPr>
      </w:pPr>
      <w:r>
        <w:rPr>
          <w:rFonts w:hint="eastAsia"/>
          <w:sz w:val="28"/>
          <w:szCs w:val="28"/>
        </w:rPr>
        <w:t>授权代理人签字：</w:t>
      </w:r>
      <w:r>
        <w:rPr>
          <w:rFonts w:hint="eastAsia"/>
          <w:sz w:val="28"/>
          <w:szCs w:val="28"/>
          <w:u w:val="single"/>
        </w:rPr>
        <w:t xml:space="preserve">            </w:t>
      </w:r>
    </w:p>
    <w:p w14:paraId="6FB02849">
      <w:pPr>
        <w:wordWrap w:val="0"/>
        <w:jc w:val="right"/>
        <w:rPr>
          <w:sz w:val="28"/>
          <w:szCs w:val="28"/>
          <w:u w:val="single"/>
        </w:rPr>
      </w:pPr>
      <w:r>
        <w:rPr>
          <w:rFonts w:hint="eastAsia"/>
          <w:sz w:val="28"/>
          <w:szCs w:val="28"/>
        </w:rPr>
        <w:t>日  期：</w:t>
      </w:r>
      <w:r>
        <w:rPr>
          <w:rFonts w:hint="eastAsia"/>
          <w:sz w:val="28"/>
          <w:szCs w:val="28"/>
          <w:u w:val="single"/>
        </w:rPr>
        <w:t xml:space="preserve">            </w:t>
      </w:r>
    </w:p>
    <w:p w14:paraId="4C90712A">
      <w:pPr>
        <w:jc w:val="left"/>
        <w:rPr>
          <w:rFonts w:hint="eastAsia"/>
          <w:sz w:val="28"/>
          <w:szCs w:val="28"/>
        </w:rPr>
      </w:pPr>
    </w:p>
    <w:p w14:paraId="36569823">
      <w:pPr>
        <w:jc w:val="left"/>
        <w:rPr>
          <w:rFonts w:hint="eastAsia"/>
          <w:sz w:val="28"/>
          <w:szCs w:val="28"/>
        </w:rPr>
      </w:pPr>
    </w:p>
    <w:p w14:paraId="22452132">
      <w:pPr>
        <w:jc w:val="left"/>
        <w:rPr>
          <w:rFonts w:hint="eastAsia"/>
          <w:sz w:val="28"/>
          <w:szCs w:val="28"/>
        </w:rPr>
      </w:pPr>
    </w:p>
    <w:p w14:paraId="78D8681E">
      <w:pPr>
        <w:pStyle w:val="2"/>
        <w:spacing w:before="78" w:line="219" w:lineRule="auto"/>
        <w:rPr>
          <w:rFonts w:hint="eastAsia"/>
          <w:sz w:val="28"/>
          <w:szCs w:val="28"/>
          <w:lang w:eastAsia="zh-CN"/>
        </w:rPr>
      </w:pPr>
    </w:p>
    <w:p w14:paraId="789A8DA8">
      <w:pPr>
        <w:pStyle w:val="2"/>
        <w:spacing w:before="78" w:line="219" w:lineRule="auto"/>
        <w:rPr>
          <w:rFonts w:hint="eastAsia"/>
          <w:sz w:val="28"/>
          <w:szCs w:val="28"/>
          <w:lang w:eastAsia="zh-CN"/>
        </w:rPr>
      </w:pPr>
    </w:p>
    <w:p w14:paraId="2CE658ED">
      <w:pPr>
        <w:pStyle w:val="2"/>
        <w:spacing w:before="78" w:line="219" w:lineRule="auto"/>
        <w:rPr>
          <w:rFonts w:hint="eastAsia"/>
          <w:sz w:val="28"/>
          <w:szCs w:val="28"/>
          <w:lang w:eastAsia="zh-CN"/>
        </w:rPr>
      </w:pPr>
    </w:p>
    <w:p w14:paraId="5E44E619">
      <w:pPr>
        <w:pStyle w:val="2"/>
        <w:spacing w:before="78" w:line="219" w:lineRule="auto"/>
        <w:rPr>
          <w:rFonts w:hint="eastAsia"/>
          <w:spacing w:val="7"/>
          <w:sz w:val="24"/>
          <w:szCs w:val="24"/>
          <w:lang w:eastAsia="zh-CN"/>
        </w:rPr>
      </w:pPr>
    </w:p>
    <w:p w14:paraId="226EF325">
      <w:pPr>
        <w:pStyle w:val="2"/>
        <w:spacing w:before="78" w:line="219" w:lineRule="auto"/>
        <w:rPr>
          <w:rFonts w:hint="eastAsia"/>
          <w:spacing w:val="7"/>
          <w:sz w:val="24"/>
          <w:szCs w:val="24"/>
          <w:lang w:eastAsia="zh-CN"/>
        </w:rPr>
      </w:pPr>
    </w:p>
    <w:p w14:paraId="6FFD7D03">
      <w:pPr>
        <w:pStyle w:val="2"/>
        <w:spacing w:before="78" w:line="219" w:lineRule="auto"/>
        <w:rPr>
          <w:rFonts w:hint="eastAsia"/>
          <w:spacing w:val="7"/>
          <w:sz w:val="24"/>
          <w:szCs w:val="24"/>
          <w:lang w:eastAsia="zh-CN"/>
        </w:rPr>
      </w:pPr>
      <w:r>
        <w:rPr>
          <w:rFonts w:hint="eastAsia"/>
          <w:spacing w:val="7"/>
          <w:sz w:val="24"/>
          <w:szCs w:val="24"/>
          <w:lang w:eastAsia="zh-CN"/>
        </w:rPr>
        <w:t>附件1：</w:t>
      </w:r>
      <w:r>
        <w:rPr>
          <w:spacing w:val="7"/>
          <w:sz w:val="24"/>
          <w:szCs w:val="24"/>
          <w:lang w:eastAsia="zh-CN"/>
        </w:rPr>
        <w:t>东昌府区中医院设备明细</w:t>
      </w:r>
    </w:p>
    <w:tbl>
      <w:tblPr>
        <w:tblStyle w:val="7"/>
        <w:tblpPr w:leftFromText="180" w:rightFromText="180" w:vertAnchor="page" w:horzAnchor="page" w:tblpXSpec="center" w:tblpY="225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3144"/>
        <w:gridCol w:w="1965"/>
        <w:gridCol w:w="1995"/>
      </w:tblGrid>
      <w:tr w14:paraId="4AFC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A92BC61">
            <w:pPr>
              <w:pStyle w:val="6"/>
              <w:spacing w:before="215"/>
              <w:ind w:firstLine="464" w:firstLineChars="200"/>
              <w:jc w:val="center"/>
              <w:rPr>
                <w:rFonts w:cs="Times New Roman"/>
              </w:rPr>
            </w:pPr>
            <w:r>
              <w:rPr>
                <w:rFonts w:hint="eastAsia" w:cs="Times New Roman"/>
                <w:spacing w:val="6"/>
              </w:rPr>
              <w:t>序号</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253293D5">
            <w:pPr>
              <w:pStyle w:val="6"/>
              <w:spacing w:before="214"/>
              <w:jc w:val="center"/>
              <w:rPr>
                <w:rFonts w:cs="Times New Roman"/>
              </w:rPr>
            </w:pPr>
            <w:r>
              <w:rPr>
                <w:rFonts w:hint="eastAsia" w:cs="Times New Roman"/>
                <w:spacing w:val="2"/>
              </w:rPr>
              <w:t>仪器名称</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4B58B3C1">
            <w:pPr>
              <w:pStyle w:val="6"/>
              <w:spacing w:before="34"/>
              <w:ind w:left="546"/>
              <w:rPr>
                <w:rFonts w:cs="Times New Roman"/>
              </w:rPr>
            </w:pPr>
            <w:r>
              <w:rPr>
                <w:rFonts w:hint="eastAsia" w:cs="Times New Roman"/>
                <w:spacing w:val="-3"/>
              </w:rPr>
              <w:t>数量</w:t>
            </w:r>
          </w:p>
          <w:p w14:paraId="099086A2">
            <w:pPr>
              <w:pStyle w:val="6"/>
              <w:spacing w:before="58"/>
              <w:ind w:left="387"/>
              <w:rPr>
                <w:rFonts w:cs="Times New Roman"/>
              </w:rPr>
            </w:pPr>
            <w:r>
              <w:rPr>
                <w:rFonts w:hint="eastAsia" w:cs="Times New Roman"/>
                <w:spacing w:val="9"/>
              </w:rPr>
              <w:t>(台/件)</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2EB2084B">
            <w:pPr>
              <w:pStyle w:val="6"/>
              <w:spacing w:before="58"/>
              <w:jc w:val="center"/>
              <w:rPr>
                <w:rFonts w:hint="eastAsia" w:cs="Times New Roman"/>
              </w:rPr>
            </w:pPr>
            <w:r>
              <w:rPr>
                <w:rFonts w:cs="Times New Roman"/>
              </w:rPr>
              <w:t>单价</w:t>
            </w:r>
            <w:r>
              <w:rPr>
                <w:rFonts w:hint="eastAsia" w:cs="Times New Roman"/>
              </w:rPr>
              <w:t>/元</w:t>
            </w:r>
          </w:p>
        </w:tc>
      </w:tr>
      <w:tr w14:paraId="1F04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121DB051">
            <w:pPr>
              <w:ind w:firstLine="440" w:firstLineChars="200"/>
              <w:jc w:val="center"/>
              <w:rPr>
                <w:rFonts w:hint="eastAsia"/>
              </w:rPr>
            </w:pPr>
            <w:r>
              <w:rPr>
                <w:rFonts w:hint="eastAsia" w:ascii="宋体" w:hAnsi="宋体"/>
                <w:sz w:val="22"/>
                <w:szCs w:val="22"/>
              </w:rPr>
              <w:t>1</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01CF3018">
            <w:pPr>
              <w:pStyle w:val="6"/>
              <w:spacing w:before="50"/>
              <w:jc w:val="center"/>
              <w:rPr>
                <w:rFonts w:cs="Times New Roman"/>
              </w:rPr>
            </w:pPr>
            <w:r>
              <w:rPr>
                <w:rFonts w:hint="eastAsia" w:cs="Times New Roman"/>
                <w:spacing w:val="-2"/>
              </w:rPr>
              <w:t>CT</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627CA246">
            <w:pPr>
              <w:pStyle w:val="6"/>
              <w:spacing w:before="106"/>
              <w:jc w:val="center"/>
              <w:rPr>
                <w:rFonts w:hint="eastAsia" w:eastAsia="宋体" w:cs="Times New Roman"/>
                <w:lang w:val="en-US" w:eastAsia="zh-CN"/>
              </w:rPr>
            </w:pPr>
            <w:r>
              <w:rPr>
                <w:rFonts w:hint="eastAsia" w:cs="Times New Roman"/>
                <w:lang w:val="en-US" w:eastAsia="zh-CN"/>
              </w:rPr>
              <w:t>2</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00742581">
            <w:pPr>
              <w:pStyle w:val="6"/>
              <w:spacing w:before="106"/>
              <w:jc w:val="center"/>
              <w:rPr>
                <w:rFonts w:cs="Times New Roman"/>
              </w:rPr>
            </w:pPr>
          </w:p>
        </w:tc>
      </w:tr>
      <w:tr w14:paraId="0156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556CB44A">
            <w:pPr>
              <w:pStyle w:val="6"/>
              <w:spacing w:before="106"/>
              <w:ind w:left="424"/>
              <w:jc w:val="center"/>
              <w:rPr>
                <w:rFonts w:cs="Times New Roman"/>
              </w:rPr>
            </w:pPr>
            <w:r>
              <w:rPr>
                <w:rFonts w:hint="eastAsia" w:cs="Times New Roman"/>
              </w:rPr>
              <w:t>2</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7D55C109">
            <w:pPr>
              <w:pStyle w:val="6"/>
              <w:spacing w:before="49"/>
              <w:jc w:val="center"/>
              <w:rPr>
                <w:rFonts w:cs="Times New Roman"/>
              </w:rPr>
            </w:pPr>
            <w:r>
              <w:rPr>
                <w:rFonts w:hint="eastAsia" w:cs="Times New Roman"/>
                <w:spacing w:val="-2"/>
              </w:rPr>
              <w:t>DR</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18B909D1">
            <w:pPr>
              <w:pStyle w:val="6"/>
              <w:spacing w:before="105"/>
              <w:jc w:val="center"/>
              <w:rPr>
                <w:rFonts w:hint="eastAsia" w:eastAsia="宋体" w:cs="Times New Roman"/>
                <w:lang w:eastAsia="zh-CN"/>
              </w:rPr>
            </w:pPr>
            <w:r>
              <w:rPr>
                <w:rFonts w:hint="eastAsia" w:cs="Times New Roman"/>
                <w:spacing w:val="-7"/>
                <w:lang w:val="en-US" w:eastAsia="zh-CN"/>
              </w:rPr>
              <w:t>2</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0E7FA54E">
            <w:pPr>
              <w:pStyle w:val="6"/>
              <w:spacing w:before="105"/>
              <w:jc w:val="center"/>
              <w:rPr>
                <w:rFonts w:cs="Times New Roman"/>
              </w:rPr>
            </w:pPr>
          </w:p>
        </w:tc>
      </w:tr>
      <w:tr w14:paraId="6AE4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F8493D2">
            <w:pPr>
              <w:pStyle w:val="6"/>
              <w:spacing w:before="107"/>
              <w:ind w:left="424"/>
              <w:jc w:val="center"/>
              <w:rPr>
                <w:rFonts w:cs="Times New Roman"/>
              </w:rPr>
            </w:pPr>
            <w:r>
              <w:rPr>
                <w:rFonts w:hint="eastAsia" w:cs="Times New Roman"/>
              </w:rPr>
              <w:t>3</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4CA3AF46">
            <w:pPr>
              <w:pStyle w:val="6"/>
              <w:spacing w:before="50"/>
              <w:jc w:val="center"/>
              <w:rPr>
                <w:rFonts w:cs="Times New Roman"/>
              </w:rPr>
            </w:pPr>
            <w:r>
              <w:rPr>
                <w:rFonts w:hint="eastAsia" w:cs="Times New Roman"/>
                <w:spacing w:val="1"/>
              </w:rPr>
              <w:t>数字胃肠</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2DB6E378">
            <w:pPr>
              <w:pStyle w:val="6"/>
              <w:spacing w:before="107"/>
              <w:jc w:val="center"/>
              <w:rPr>
                <w:rFonts w:cs="Times New Roman"/>
              </w:rPr>
            </w:pPr>
            <w:r>
              <w:rPr>
                <w:rFonts w:hint="eastAsia" w:cs="Times New Roman"/>
              </w:rPr>
              <w:t>1</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442044A9">
            <w:pPr>
              <w:pStyle w:val="6"/>
              <w:spacing w:before="107"/>
              <w:jc w:val="center"/>
              <w:rPr>
                <w:rFonts w:cs="Times New Roman"/>
              </w:rPr>
            </w:pPr>
          </w:p>
        </w:tc>
      </w:tr>
      <w:tr w14:paraId="48B0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F993B2A">
            <w:pPr>
              <w:pStyle w:val="6"/>
              <w:spacing w:before="107"/>
              <w:ind w:left="424"/>
              <w:jc w:val="center"/>
              <w:rPr>
                <w:rFonts w:cs="Times New Roman"/>
              </w:rPr>
            </w:pPr>
            <w:r>
              <w:rPr>
                <w:rFonts w:hint="eastAsia" w:cs="Times New Roman"/>
              </w:rPr>
              <w:t>4</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4AE4A72A">
            <w:pPr>
              <w:pStyle w:val="6"/>
              <w:spacing w:before="50"/>
              <w:jc w:val="center"/>
              <w:rPr>
                <w:rFonts w:cs="Times New Roman"/>
              </w:rPr>
            </w:pPr>
            <w:r>
              <w:rPr>
                <w:rFonts w:hint="eastAsia" w:cs="Times New Roman"/>
                <w:spacing w:val="2"/>
              </w:rPr>
              <w:t>移动DR</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2E007F5B">
            <w:pPr>
              <w:pStyle w:val="6"/>
              <w:spacing w:before="107"/>
              <w:jc w:val="center"/>
              <w:rPr>
                <w:rFonts w:cs="Times New Roman"/>
              </w:rPr>
            </w:pPr>
            <w:r>
              <w:rPr>
                <w:rFonts w:hint="eastAsia" w:cs="Times New Roman"/>
              </w:rPr>
              <w:t>1</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783EAEAF">
            <w:pPr>
              <w:pStyle w:val="6"/>
              <w:spacing w:before="107"/>
              <w:jc w:val="center"/>
              <w:rPr>
                <w:rFonts w:cs="Times New Roman"/>
              </w:rPr>
            </w:pPr>
          </w:p>
        </w:tc>
      </w:tr>
      <w:tr w14:paraId="3A8C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41" w:type="dxa"/>
            <w:tcBorders>
              <w:top w:val="single" w:color="000000" w:sz="4" w:space="0"/>
              <w:left w:val="single" w:color="000000" w:sz="4" w:space="0"/>
              <w:bottom w:val="single" w:color="000000" w:sz="4" w:space="0"/>
              <w:right w:val="single" w:color="000000" w:sz="4" w:space="0"/>
            </w:tcBorders>
            <w:noWrap w:val="0"/>
            <w:vAlign w:val="center"/>
          </w:tcPr>
          <w:p w14:paraId="4F8F860C">
            <w:pPr>
              <w:pStyle w:val="6"/>
              <w:spacing w:before="108"/>
              <w:ind w:left="424"/>
              <w:jc w:val="center"/>
              <w:rPr>
                <w:rFonts w:cs="Times New Roman"/>
              </w:rPr>
            </w:pPr>
            <w:r>
              <w:rPr>
                <w:rFonts w:hint="eastAsia" w:cs="Times New Roman"/>
              </w:rPr>
              <w:t>5</w:t>
            </w:r>
          </w:p>
        </w:tc>
        <w:tc>
          <w:tcPr>
            <w:tcW w:w="3144" w:type="dxa"/>
            <w:tcBorders>
              <w:top w:val="single" w:color="000000" w:sz="4" w:space="0"/>
              <w:left w:val="single" w:color="000000" w:sz="4" w:space="0"/>
              <w:bottom w:val="single" w:color="000000" w:sz="4" w:space="0"/>
              <w:right w:val="single" w:color="000000" w:sz="4" w:space="0"/>
            </w:tcBorders>
            <w:noWrap w:val="0"/>
            <w:vAlign w:val="center"/>
          </w:tcPr>
          <w:p w14:paraId="4CDED294">
            <w:pPr>
              <w:pStyle w:val="6"/>
              <w:spacing w:before="50"/>
              <w:jc w:val="center"/>
              <w:rPr>
                <w:rFonts w:cs="Times New Roman"/>
              </w:rPr>
            </w:pPr>
            <w:r>
              <w:rPr>
                <w:rFonts w:hint="eastAsia" w:cs="Times New Roman"/>
                <w:spacing w:val="-2"/>
              </w:rPr>
              <w:t>小c型臂</w:t>
            </w:r>
          </w:p>
        </w:tc>
        <w:tc>
          <w:tcPr>
            <w:tcW w:w="1965" w:type="dxa"/>
            <w:tcBorders>
              <w:top w:val="single" w:color="000000" w:sz="4" w:space="0"/>
              <w:left w:val="single" w:color="000000" w:sz="4" w:space="0"/>
              <w:bottom w:val="single" w:color="000000" w:sz="4" w:space="0"/>
              <w:right w:val="single" w:color="auto" w:sz="4" w:space="0"/>
            </w:tcBorders>
            <w:noWrap w:val="0"/>
            <w:vAlign w:val="center"/>
          </w:tcPr>
          <w:p w14:paraId="4D68E9D9">
            <w:pPr>
              <w:pStyle w:val="6"/>
              <w:spacing w:before="107"/>
              <w:jc w:val="center"/>
              <w:rPr>
                <w:rFonts w:hint="eastAsia" w:eastAsia="宋体" w:cs="Times New Roman"/>
                <w:lang w:eastAsia="zh-CN"/>
              </w:rPr>
            </w:pPr>
            <w:r>
              <w:rPr>
                <w:rFonts w:hint="eastAsia" w:cs="Times New Roman"/>
                <w:lang w:val="en-US" w:eastAsia="zh-CN"/>
              </w:rPr>
              <w:t>2</w:t>
            </w:r>
          </w:p>
        </w:tc>
        <w:tc>
          <w:tcPr>
            <w:tcW w:w="1995" w:type="dxa"/>
            <w:tcBorders>
              <w:top w:val="single" w:color="000000" w:sz="4" w:space="0"/>
              <w:left w:val="single" w:color="auto" w:sz="4" w:space="0"/>
              <w:bottom w:val="single" w:color="000000" w:sz="4" w:space="0"/>
              <w:right w:val="single" w:color="000000" w:sz="4" w:space="0"/>
            </w:tcBorders>
            <w:noWrap w:val="0"/>
            <w:vAlign w:val="center"/>
          </w:tcPr>
          <w:p w14:paraId="5670CB68">
            <w:pPr>
              <w:pStyle w:val="6"/>
              <w:spacing w:before="107"/>
              <w:jc w:val="center"/>
              <w:rPr>
                <w:rFonts w:cs="Times New Roman"/>
              </w:rPr>
            </w:pPr>
          </w:p>
        </w:tc>
      </w:tr>
    </w:tbl>
    <w:p w14:paraId="15EAB890"/>
    <w:p w14:paraId="5CF7D7B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2087F"/>
    <w:multiLevelType w:val="singleLevel"/>
    <w:tmpl w:val="FB82087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24DF0"/>
    <w:rsid w:val="77F3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18"/>
      <w:szCs w:val="18"/>
      <w:lang w:eastAsia="en-US"/>
    </w:rPr>
  </w:style>
  <w:style w:type="paragraph" w:customStyle="1" w:styleId="5">
    <w:name w:val="首行缩进"/>
    <w:basedOn w:val="1"/>
    <w:qFormat/>
    <w:uiPriority w:val="0"/>
    <w:pPr>
      <w:spacing w:line="360" w:lineRule="auto"/>
      <w:ind w:firstLine="480" w:firstLineChars="200"/>
    </w:pPr>
    <w:rPr>
      <w:rFonts w:ascii="宋体" w:hAnsi="宋体" w:cs="宋体"/>
      <w:kern w:val="0"/>
      <w:sz w:val="24"/>
    </w:r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2"/>
      <w:szCs w:val="22"/>
    </w:rPr>
  </w:style>
  <w:style w:type="table" w:customStyle="1" w:styleId="7">
    <w:name w:val="Table Normal"/>
    <w:basedOn w:val="3"/>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997</Words>
  <Characters>1052</Characters>
  <Lines>0</Lines>
  <Paragraphs>0</Paragraphs>
  <TotalTime>20</TotalTime>
  <ScaleCrop>false</ScaleCrop>
  <LinksUpToDate>false</LinksUpToDate>
  <CharactersWithSpaces>1111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2026-01-06T00:57:00Z</dcterms:created>
  <dc:creator>Administrator</dc:creator>
  <cp:lastModifiedBy>灰太狼</cp:lastModifiedBy>
  <dcterms:modified xsi:type="dcterms:W3CDTF">2026-01-06T01:21:54Z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eyJoZGlkIjoiMmFhYzQyYzU0YmZmNzQ3OWU2MGExMDQ5NzlhM2M3YjkiLCJ1c2VySWQiOiIxMTU4MzA1NjE2In0=</vt:lpwstr>
  </property>
  <property fmtid="{D5CDD505-2E9C-101B-9397-08002B2CF9AE}" pid="4" name="ICV">
    <vt:lpwstr>3A350A3789C7419ABA7A3771EE85FFC0_12</vt:lpwstr>
  </property>
</Properties>
</file>