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检验科化学发光设备配套试剂单一来源采购论证报告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一、项目基本信息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项目名称：医院检验科化学发光设备配套试剂单一来源采购项目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采购单位：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聊城市东昌府区中医院</w:t>
      </w:r>
      <w:r>
        <w:rPr>
          <w:rFonts w:hint="eastAsia" w:ascii="宋体" w:hAnsi="宋体" w:eastAsia="宋体" w:cs="宋体"/>
          <w:sz w:val="28"/>
          <w:szCs w:val="28"/>
        </w:rPr>
        <w:t>检验科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现有设备情况：检验科目前在用化学发光设备为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西门子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Centaur XP</w:t>
      </w:r>
      <w:r>
        <w:rPr>
          <w:rFonts w:hint="eastAsia" w:ascii="宋体" w:hAnsi="宋体" w:eastAsia="宋体" w:cs="宋体"/>
          <w:sz w:val="28"/>
          <w:szCs w:val="28"/>
        </w:rPr>
        <w:t>，该设备为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科室</w:t>
      </w:r>
      <w:r>
        <w:rPr>
          <w:rFonts w:hint="eastAsia" w:ascii="宋体" w:hAnsi="宋体" w:eastAsia="宋体" w:cs="宋体"/>
          <w:sz w:val="28"/>
          <w:szCs w:val="28"/>
        </w:rPr>
        <w:t>临床免疫检测核心设备，主要用于检测传染病标志物、肿瘤标志物、激素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类等项目</w:t>
      </w:r>
      <w:r>
        <w:rPr>
          <w:rFonts w:hint="eastAsia" w:ascii="宋体" w:hAnsi="宋体" w:eastAsia="宋体" w:cs="宋体"/>
          <w:sz w:val="28"/>
          <w:szCs w:val="28"/>
        </w:rPr>
        <w:t>，是保障临床诊断准确性的关键设备。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拟采购试剂：与现有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西门子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Centaur XP</w:t>
      </w:r>
      <w:r>
        <w:rPr>
          <w:rFonts w:hint="eastAsia" w:ascii="宋体" w:hAnsi="宋体" w:eastAsia="宋体" w:cs="宋体"/>
          <w:sz w:val="28"/>
          <w:szCs w:val="28"/>
        </w:rPr>
        <w:t>化学发光设备配套的专用检测试剂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C肽检测试剂盒和胰岛素检测试剂盒。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5、供应商信息：试剂生产厂商为西门子医学诊断产品有限公司，授权唯一经销商为山东东魅商贸有限公司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二、单一来源采购申请理由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技术层面：专机专用属性决定不可替代性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化学发光设备与配套试剂为同一平台、同一体系研发设计，设备的反应原理、检测参数、软件算法均与原厂试剂形成专属适配关系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设备采用封闭平台设计，试剂的包装规格、接口标准、成分配比均为厂商专有技术，传感器需通过试剂专属标识进行识别，其他品牌试剂无法匹配设备的检测系统。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质量层面：符合临床检测溯源性要求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临床检验结果的准确性直接关系到疾病诊断与治疗决策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根据《医疗器械监督管理条例》及检验医学相关规范，检测项目必须具备完整的溯源体系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原厂配套试剂通过了与设备联用的注册认证，其校准品、质控品与检测试剂形成完整的质量控制体系，可实现检测结果的量值溯源，确保不同批次、不同时间的检测数据具有一致性和可比性。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政策层面：符合法定单一来源采购情形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项目符合《中华人民共和国政府采购法》第三十一条第一项规定，即“因使用不可替代的专利、专有技术，导致只能从某一特定供应商处采购”，同时满足《政府采购法实施条例》第二十七条关于专有技术不可替代的核心要求 ，符合地方财政部门关于单一来源采购的相关管理规定。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综上所述，本项目采购的化学发光配套试剂因具有不可替代的专有技术属性，供应商具有唯一性，且符合国家政府采购相关法律法规及政策要求，为保障临床检验工作的连续性、检测结果的准确性和医疗安全，建议本项目采用单一来源方式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山东东魅商贸有限公司</w:t>
      </w:r>
      <w:r>
        <w:rPr>
          <w:rFonts w:hint="eastAsia" w:ascii="宋体" w:hAnsi="宋体" w:eastAsia="宋体" w:cs="宋体"/>
          <w:sz w:val="28"/>
          <w:szCs w:val="28"/>
        </w:rPr>
        <w:t>采购相关试剂。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2026-01-09T02:44:24Z</dcterms:created>
  <dc:creator>Administrator</dc:creator>
  <cp:lastModifiedBy>Administrator</cp:lastModifiedBy>
  <dcterms:modified xsi:type="dcterms:W3CDTF">2026-01-09T08:32:09Z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