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7E00F6">
      <w:pPr>
        <w:autoSpaceDE w:val="0"/>
        <w:autoSpaceDN w:val="0"/>
        <w:spacing w:line="360" w:lineRule="auto"/>
        <w:jc w:val="center"/>
        <w:outlineLvl w:val="0"/>
        <w:rPr>
          <w:rFonts w:ascii="宋体" w:hAnsi="宋体"/>
          <w:b/>
          <w:color w:val="auto"/>
          <w:sz w:val="24"/>
          <w:szCs w:val="24"/>
        </w:rPr>
      </w:pPr>
      <w:bookmarkStart w:id="0" w:name="_GoBack"/>
      <w:r>
        <w:rPr>
          <w:rFonts w:ascii="宋体" w:hAnsi="宋体"/>
          <w:b/>
          <w:color w:val="auto"/>
          <w:sz w:val="24"/>
          <w:szCs w:val="24"/>
        </w:rPr>
        <w:t>项目说明</w:t>
      </w:r>
    </w:p>
    <w:bookmarkEnd w:id="0"/>
    <w:p w14:paraId="416C9462">
      <w:pPr>
        <w:spacing w:line="360" w:lineRule="auto"/>
        <w:jc w:val="left"/>
        <w:rPr>
          <w:rFonts w:ascii="宋体" w:hAnsi="宋体"/>
          <w:b/>
          <w:color w:val="auto"/>
          <w:sz w:val="24"/>
          <w:szCs w:val="24"/>
        </w:rPr>
      </w:pPr>
      <w:r>
        <w:rPr>
          <w:rFonts w:ascii="宋体" w:hAnsi="宋体"/>
          <w:b/>
          <w:color w:val="auto"/>
          <w:sz w:val="24"/>
          <w:szCs w:val="24"/>
        </w:rPr>
        <w:t>一、项目简述</w:t>
      </w:r>
    </w:p>
    <w:p w14:paraId="7472C78C">
      <w:pPr>
        <w:spacing w:line="360" w:lineRule="auto"/>
        <w:ind w:firstLine="420" w:firstLineChars="168"/>
        <w:rPr>
          <w:rFonts w:hint="eastAsia" w:ascii="宋体" w:hAnsi="宋体"/>
          <w:smallCaps/>
          <w:color w:val="auto"/>
          <w:spacing w:val="5"/>
          <w:kern w:val="0"/>
          <w:sz w:val="24"/>
          <w:szCs w:val="24"/>
          <w:lang w:val="zh-CN"/>
        </w:rPr>
      </w:pPr>
      <w:r>
        <w:rPr>
          <w:rFonts w:hint="eastAsia" w:ascii="宋体" w:hAnsi="宋体"/>
          <w:smallCaps/>
          <w:color w:val="auto"/>
          <w:spacing w:val="5"/>
          <w:kern w:val="0"/>
          <w:sz w:val="24"/>
          <w:szCs w:val="24"/>
          <w:lang w:val="zh-CN"/>
        </w:rPr>
        <w:t>聊城市东昌府区中医院致力于提供高质量的医疗服务，智慧健康查体电子信息系统作为医院信息化建设的重要组成部分，旨在提高体检服务的效率和质量，优化查体人员体验。该系统通过健康聊城公众号、爱山东APP，实现线上预约、体检流程管理、结果查询等功能，对提升医院服务水平和患者满意度具有重要意义。</w:t>
      </w:r>
    </w:p>
    <w:p w14:paraId="1DA0FF39">
      <w:pPr>
        <w:spacing w:line="360" w:lineRule="auto"/>
        <w:ind w:firstLine="420" w:firstLineChars="168"/>
        <w:rPr>
          <w:rFonts w:hint="eastAsia" w:ascii="宋体" w:hAnsi="宋体"/>
          <w:smallCaps/>
          <w:color w:val="auto"/>
          <w:spacing w:val="5"/>
          <w:kern w:val="0"/>
          <w:sz w:val="24"/>
          <w:szCs w:val="24"/>
          <w:lang w:val="zh-CN"/>
        </w:rPr>
      </w:pPr>
      <w:r>
        <w:rPr>
          <w:rFonts w:hint="eastAsia" w:ascii="宋体" w:hAnsi="宋体"/>
          <w:smallCaps/>
          <w:color w:val="auto"/>
          <w:spacing w:val="5"/>
          <w:kern w:val="0"/>
          <w:sz w:val="24"/>
          <w:szCs w:val="24"/>
          <w:lang w:val="zh-CN"/>
        </w:rPr>
        <w:t>本项目旨在为聊城市东昌府区中医院查体科健康查体电子信息系统提供全面的软件、硬件运维服务，确保智慧健康查体系统稳定、高效运行，实现以下目标：</w:t>
      </w:r>
    </w:p>
    <w:p w14:paraId="2EB20F47">
      <w:pPr>
        <w:spacing w:line="360" w:lineRule="auto"/>
        <w:ind w:firstLine="420" w:firstLineChars="168"/>
        <w:rPr>
          <w:rFonts w:hint="eastAsia" w:ascii="宋体" w:hAnsi="宋体"/>
          <w:smallCaps/>
          <w:color w:val="auto"/>
          <w:spacing w:val="5"/>
          <w:kern w:val="0"/>
          <w:sz w:val="24"/>
          <w:szCs w:val="24"/>
          <w:lang w:val="zh-CN"/>
        </w:rPr>
      </w:pPr>
      <w:r>
        <w:rPr>
          <w:rFonts w:hint="eastAsia" w:ascii="宋体" w:hAnsi="宋体"/>
          <w:smallCaps/>
          <w:color w:val="auto"/>
          <w:spacing w:val="5"/>
          <w:kern w:val="0"/>
          <w:sz w:val="24"/>
          <w:szCs w:val="24"/>
          <w:lang w:val="zh-CN"/>
        </w:rPr>
        <w:t>保障系统的高可用性和数据安全性。</w:t>
      </w:r>
    </w:p>
    <w:p w14:paraId="6F4C709F">
      <w:pPr>
        <w:spacing w:line="360" w:lineRule="auto"/>
        <w:ind w:firstLine="420" w:firstLineChars="168"/>
        <w:rPr>
          <w:rFonts w:hint="eastAsia" w:ascii="宋体" w:hAnsi="宋体"/>
          <w:smallCaps/>
          <w:color w:val="auto"/>
          <w:spacing w:val="5"/>
          <w:kern w:val="0"/>
          <w:sz w:val="24"/>
          <w:szCs w:val="24"/>
          <w:lang w:val="zh-CN"/>
        </w:rPr>
      </w:pPr>
      <w:r>
        <w:rPr>
          <w:rFonts w:hint="eastAsia" w:ascii="宋体" w:hAnsi="宋体"/>
          <w:smallCaps/>
          <w:color w:val="auto"/>
          <w:spacing w:val="5"/>
          <w:kern w:val="0"/>
          <w:sz w:val="24"/>
          <w:szCs w:val="24"/>
          <w:lang w:val="zh-CN"/>
        </w:rPr>
        <w:t>持续提升系统的用户体验和操作便捷性。</w:t>
      </w:r>
    </w:p>
    <w:p w14:paraId="67C9FBC6">
      <w:pPr>
        <w:spacing w:line="360" w:lineRule="auto"/>
        <w:ind w:firstLine="420" w:firstLineChars="168"/>
        <w:rPr>
          <w:rFonts w:ascii="宋体" w:hAnsi="宋体"/>
          <w:smallCaps/>
          <w:color w:val="auto"/>
          <w:spacing w:val="5"/>
          <w:kern w:val="0"/>
          <w:sz w:val="24"/>
          <w:szCs w:val="24"/>
          <w:lang w:val="zh-CN"/>
        </w:rPr>
      </w:pPr>
      <w:r>
        <w:rPr>
          <w:rFonts w:hint="eastAsia" w:ascii="宋体" w:hAnsi="宋体"/>
          <w:smallCaps/>
          <w:color w:val="auto"/>
          <w:spacing w:val="5"/>
          <w:kern w:val="0"/>
          <w:sz w:val="24"/>
          <w:szCs w:val="24"/>
          <w:lang w:val="zh-CN"/>
        </w:rPr>
        <w:t>确保系统能够适应医院业务发展和市场需求的变化</w:t>
      </w:r>
    </w:p>
    <w:p w14:paraId="76C48687">
      <w:pPr>
        <w:spacing w:line="360" w:lineRule="auto"/>
        <w:jc w:val="left"/>
        <w:rPr>
          <w:rFonts w:ascii="宋体" w:hAnsi="宋体"/>
          <w:b/>
          <w:color w:val="auto"/>
          <w:sz w:val="24"/>
          <w:szCs w:val="24"/>
        </w:rPr>
      </w:pPr>
      <w:r>
        <w:rPr>
          <w:rFonts w:ascii="宋体" w:hAnsi="宋体"/>
          <w:b/>
          <w:color w:val="auto"/>
          <w:sz w:val="24"/>
          <w:szCs w:val="24"/>
        </w:rPr>
        <w:t>二、</w:t>
      </w:r>
      <w:r>
        <w:rPr>
          <w:rFonts w:hint="eastAsia" w:ascii="宋体" w:hAnsi="宋体"/>
          <w:b/>
          <w:color w:val="auto"/>
          <w:sz w:val="24"/>
          <w:szCs w:val="24"/>
        </w:rPr>
        <w:t>技术、服务要求</w:t>
      </w:r>
    </w:p>
    <w:p w14:paraId="4C394446">
      <w:pPr>
        <w:spacing w:line="360" w:lineRule="auto"/>
        <w:ind w:firstLine="420" w:firstLineChars="168"/>
        <w:rPr>
          <w:rFonts w:hint="eastAsia" w:ascii="宋体" w:hAnsi="宋体" w:eastAsia="宋体" w:cs="Times New Roman"/>
          <w:smallCaps/>
          <w:color w:val="auto"/>
          <w:spacing w:val="5"/>
          <w:kern w:val="0"/>
          <w:sz w:val="24"/>
          <w:szCs w:val="24"/>
          <w:lang w:val="en-US" w:eastAsia="zh-CN"/>
        </w:rPr>
      </w:pPr>
      <w:r>
        <w:rPr>
          <w:rFonts w:hint="eastAsia" w:ascii="宋体" w:hAnsi="宋体" w:eastAsia="宋体" w:cs="Times New Roman"/>
          <w:smallCaps/>
          <w:color w:val="auto"/>
          <w:spacing w:val="5"/>
          <w:kern w:val="0"/>
          <w:sz w:val="24"/>
          <w:szCs w:val="24"/>
          <w:lang w:val="en-US" w:eastAsia="zh-CN"/>
        </w:rPr>
        <w:t>（一）健康查体电子信息系统运维</w:t>
      </w:r>
    </w:p>
    <w:p w14:paraId="4E373CF5">
      <w:pPr>
        <w:spacing w:line="360" w:lineRule="auto"/>
        <w:ind w:firstLine="420" w:firstLineChars="168"/>
        <w:rPr>
          <w:rFonts w:hint="eastAsia" w:ascii="宋体" w:hAnsi="宋体" w:eastAsia="宋体" w:cs="Times New Roman"/>
          <w:smallCaps/>
          <w:color w:val="auto"/>
          <w:spacing w:val="5"/>
          <w:kern w:val="0"/>
          <w:sz w:val="24"/>
          <w:szCs w:val="24"/>
          <w:lang w:val="en-US" w:eastAsia="zh-CN"/>
        </w:rPr>
      </w:pPr>
      <w:r>
        <w:rPr>
          <w:rFonts w:hint="eastAsia" w:ascii="宋体" w:hAnsi="宋体" w:eastAsia="宋体" w:cs="Times New Roman"/>
          <w:smallCaps/>
          <w:color w:val="auto"/>
          <w:spacing w:val="5"/>
          <w:kern w:val="0"/>
          <w:sz w:val="24"/>
          <w:szCs w:val="24"/>
          <w:lang w:val="en-US" w:eastAsia="zh-CN"/>
        </w:rPr>
        <w:t>1、为采购单位现有得1套健康查体电子信息系统（含H5预约平台、健康查体后台管理系统）提供运维服务：</w:t>
      </w:r>
    </w:p>
    <w:tbl>
      <w:tblPr>
        <w:tblStyle w:val="3"/>
        <w:tblpPr w:leftFromText="180" w:rightFromText="180" w:vertAnchor="text" w:horzAnchor="page" w:tblpX="1187" w:tblpY="20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1693"/>
        <w:gridCol w:w="6020"/>
      </w:tblGrid>
      <w:tr w14:paraId="5700C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noWrap w:val="0"/>
            <w:vAlign w:val="top"/>
          </w:tcPr>
          <w:p w14:paraId="308F11C7">
            <w:pPr>
              <w:widowControl w:val="0"/>
              <w:numPr>
                <w:ilvl w:val="0"/>
                <w:numId w:val="0"/>
              </w:num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序号</w:t>
            </w:r>
          </w:p>
        </w:tc>
        <w:tc>
          <w:tcPr>
            <w:tcW w:w="1850" w:type="dxa"/>
            <w:noWrap w:val="0"/>
            <w:vAlign w:val="top"/>
          </w:tcPr>
          <w:p w14:paraId="1F5D812C">
            <w:pPr>
              <w:widowControl w:val="0"/>
              <w:numPr>
                <w:ilvl w:val="0"/>
                <w:numId w:val="0"/>
              </w:num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现有软件名称</w:t>
            </w:r>
          </w:p>
        </w:tc>
        <w:tc>
          <w:tcPr>
            <w:tcW w:w="6635" w:type="dxa"/>
            <w:noWrap w:val="0"/>
            <w:vAlign w:val="top"/>
          </w:tcPr>
          <w:p w14:paraId="5C91075A">
            <w:pPr>
              <w:widowControl w:val="0"/>
              <w:numPr>
                <w:ilvl w:val="0"/>
                <w:numId w:val="0"/>
              </w:num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软件维护功能要求</w:t>
            </w:r>
          </w:p>
        </w:tc>
      </w:tr>
      <w:tr w14:paraId="44816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noWrap w:val="0"/>
            <w:vAlign w:val="top"/>
          </w:tcPr>
          <w:p w14:paraId="16B66196">
            <w:pPr>
              <w:widowControl w:val="0"/>
              <w:numPr>
                <w:ilvl w:val="0"/>
                <w:numId w:val="0"/>
              </w:num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c>
          <w:tcPr>
            <w:tcW w:w="1850" w:type="dxa"/>
            <w:noWrap w:val="0"/>
            <w:vAlign w:val="top"/>
          </w:tcPr>
          <w:p w14:paraId="3F6A5B3E">
            <w:pPr>
              <w:widowControl w:val="0"/>
              <w:numPr>
                <w:ilvl w:val="0"/>
                <w:numId w:val="0"/>
              </w:num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健康查体电子信息系统</w:t>
            </w:r>
          </w:p>
        </w:tc>
        <w:tc>
          <w:tcPr>
            <w:tcW w:w="6635" w:type="dxa"/>
            <w:noWrap w:val="0"/>
            <w:vAlign w:val="top"/>
          </w:tcPr>
          <w:p w14:paraId="692D512C">
            <w:pPr>
              <w:widowControl w:val="0"/>
              <w:numPr>
                <w:ilvl w:val="0"/>
                <w:numId w:val="0"/>
              </w:numPr>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一、H5预约平台</w:t>
            </w:r>
          </w:p>
          <w:p w14:paraId="1E1D2354">
            <w:pPr>
              <w:widowControl w:val="0"/>
              <w:numPr>
                <w:ilvl w:val="0"/>
                <w:numId w:val="0"/>
              </w:numPr>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 预约须知：通过首次打开平台可弹出预约须知</w:t>
            </w:r>
          </w:p>
          <w:p w14:paraId="1C98D0A4">
            <w:pPr>
              <w:widowControl w:val="0"/>
              <w:numPr>
                <w:ilvl w:val="0"/>
                <w:numId w:val="0"/>
              </w:numPr>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2.、个人预约：输入个人身份证号、姓名、电话、工作单位，上传东昌府区辖区内相应行业的营业执照或食品经营许可证原件照片进行个人信息登记，并选择预约日期、预约时间段。</w:t>
            </w:r>
          </w:p>
          <w:p w14:paraId="005D83E6">
            <w:pPr>
              <w:widowControl w:val="0"/>
              <w:numPr>
                <w:ilvl w:val="0"/>
                <w:numId w:val="0"/>
              </w:numPr>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3、团体预约：通过扫描团队预登记二维码，进行个人信息填报，包含：输入个人身份证号、姓名、电话、工作单位等。</w:t>
            </w:r>
          </w:p>
          <w:p w14:paraId="70E3C2E4">
            <w:pPr>
              <w:widowControl w:val="0"/>
              <w:numPr>
                <w:ilvl w:val="0"/>
                <w:numId w:val="0"/>
              </w:numPr>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4、通知公告：通过后台设置完毕公告后，可在预约平台显示系统公告相关信息。</w:t>
            </w:r>
          </w:p>
          <w:p w14:paraId="153FA2A7">
            <w:pPr>
              <w:widowControl w:val="0"/>
              <w:numPr>
                <w:ilvl w:val="0"/>
                <w:numId w:val="0"/>
              </w:numPr>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5、健康证查询：可通过姓名、身份证号查询个人健康证信息，并保存为电子证照。</w:t>
            </w:r>
          </w:p>
          <w:p w14:paraId="1E5630F5">
            <w:pPr>
              <w:widowControl w:val="0"/>
              <w:numPr>
                <w:ilvl w:val="0"/>
                <w:numId w:val="0"/>
              </w:numPr>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6、爱山东入口：提供爱山东APP预约入口。</w:t>
            </w:r>
          </w:p>
          <w:p w14:paraId="72659143">
            <w:pPr>
              <w:widowControl w:val="0"/>
              <w:numPr>
                <w:ilvl w:val="0"/>
                <w:numId w:val="0"/>
              </w:numPr>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7、健康聊城入口：提供健康聊城公众号预约入口。</w:t>
            </w:r>
          </w:p>
          <w:p w14:paraId="2F0D5C16">
            <w:pPr>
              <w:widowControl w:val="0"/>
              <w:numPr>
                <w:ilvl w:val="0"/>
                <w:numId w:val="1"/>
              </w:numPr>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健康查体后台管理系统</w:t>
            </w:r>
          </w:p>
          <w:p w14:paraId="2C5CB40D">
            <w:pPr>
              <w:widowControl w:val="0"/>
              <w:numPr>
                <w:ilvl w:val="0"/>
                <w:numId w:val="0"/>
              </w:numPr>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（1）、预约管理</w:t>
            </w:r>
          </w:p>
          <w:p w14:paraId="16B58E22">
            <w:pPr>
              <w:widowControl w:val="0"/>
              <w:numPr>
                <w:ilvl w:val="0"/>
                <w:numId w:val="0"/>
              </w:numPr>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 xml:space="preserve">    个人进行登记体检，需提供东昌府区辖区内相应行业的营业执照或食品经营许可证原件，确保当天体检人员均为当天预约的人员，同时也应该可以按单位进行团队登记体检职工，为了方便操作需要提供按姓名、手机号码、性别、单位名称、单位营业执照；利用个人信息、预约时间以及预约状态的方式进行记录及快速检索定位职工。少数情况预约体检人数由登记操作员把握，人多时说明情况不再登记即可；多数情况下如果超过当日最大体检人数，则不能再次登记，体检人数及体检时间段由体检中心确定并设置。</w:t>
            </w:r>
          </w:p>
          <w:p w14:paraId="051E970A">
            <w:pPr>
              <w:widowControl w:val="0"/>
              <w:numPr>
                <w:ilvl w:val="0"/>
                <w:numId w:val="0"/>
              </w:numPr>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团队登记列表模块展示已登记成功的人员及附属详细信息，操作栏不仅可以查看详情还可以取消预约以及修改预约时间，已预约的信息呈表单式排列，支持导出；在扫描“预约二维码”后导入个人信息进行预约后自动划分为一个团队中。</w:t>
            </w:r>
          </w:p>
          <w:p w14:paraId="32473FEB">
            <w:pPr>
              <w:widowControl w:val="0"/>
              <w:numPr>
                <w:ilvl w:val="0"/>
                <w:numId w:val="0"/>
              </w:numPr>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对于上文中团队登记列表由单独的“团队人员管理”进行查看其中个人详情。</w:t>
            </w:r>
          </w:p>
          <w:p w14:paraId="48AAF2CB">
            <w:pPr>
              <w:widowControl w:val="0"/>
              <w:numPr>
                <w:ilvl w:val="0"/>
                <w:numId w:val="0"/>
              </w:numPr>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手机端进行预约，分别为个人预约和团队预约，两种方式录入的信息都存储在预约管理模块中。</w:t>
            </w:r>
          </w:p>
          <w:p w14:paraId="6D984A56">
            <w:pPr>
              <w:widowControl w:val="0"/>
              <w:numPr>
                <w:ilvl w:val="0"/>
                <w:numId w:val="0"/>
              </w:numPr>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（2）、查体中心</w:t>
            </w:r>
          </w:p>
          <w:p w14:paraId="75ACFAEE">
            <w:pPr>
              <w:widowControl w:val="0"/>
              <w:numPr>
                <w:ilvl w:val="0"/>
                <w:numId w:val="0"/>
              </w:numPr>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查体登记”模块用于通过身份证登记或人工登记两种方式记录各人员信息（体检编号、体检时间、姓名、性别、年龄、身份证号及身份证头像）、内科、X线、实验室检查等项目的完成状态,在这可以打印出他们个人的查体单以及上交指引单，支持导出及修改查体人员信息。</w:t>
            </w:r>
          </w:p>
          <w:p w14:paraId="72044288">
            <w:pPr>
              <w:widowControl w:val="0"/>
              <w:numPr>
                <w:ilvl w:val="0"/>
                <w:numId w:val="0"/>
              </w:numPr>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查体结果填报”用于上传查体结果信息，步骤进入审核流程，个人详细查体结果呈表单形式排列，支持导出及批量填报，并可填报检查人员姓名（内科、X线、检验医师、抽血人员及主检医师），并可以按时段导出工作人员工作量，令其统一进入审核流程。</w:t>
            </w:r>
          </w:p>
          <w:p w14:paraId="71AAB5C4">
            <w:pPr>
              <w:widowControl w:val="0"/>
              <w:numPr>
                <w:ilvl w:val="0"/>
                <w:numId w:val="0"/>
              </w:numPr>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 xml:space="preserve">    “血检管理”记录各体检人员抽血检查结果，供相关医师填写以及检测结果病情描述内容，记录存档；此表单同样支持导出。</w:t>
            </w:r>
          </w:p>
          <w:p w14:paraId="77DFB65F">
            <w:pPr>
              <w:widowControl w:val="0"/>
              <w:numPr>
                <w:ilvl w:val="0"/>
                <w:numId w:val="0"/>
              </w:numPr>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“查体结果审核”即审核“查体结果填报”的内容，审核内容无误后即提交，支持导出与打印查体单进，也可以批量审核。</w:t>
            </w:r>
          </w:p>
          <w:p w14:paraId="173B5F91">
            <w:pPr>
              <w:widowControl w:val="0"/>
              <w:numPr>
                <w:ilvl w:val="0"/>
                <w:numId w:val="0"/>
              </w:numPr>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“便检管理”类似于“血检管理”，检查项目更换即为名字更换，支持结果导出。</w:t>
            </w:r>
          </w:p>
          <w:p w14:paraId="3A11498C">
            <w:pPr>
              <w:widowControl w:val="0"/>
              <w:numPr>
                <w:ilvl w:val="0"/>
                <w:numId w:val="0"/>
              </w:numPr>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“内科管理”记录体检人员内科检查各指标结果，记录既往病史和体征情况等，记录主检医师姓名及检查日期，支持结果导出。</w:t>
            </w:r>
          </w:p>
          <w:p w14:paraId="4FFC4428">
            <w:pPr>
              <w:widowControl w:val="0"/>
              <w:numPr>
                <w:ilvl w:val="0"/>
                <w:numId w:val="0"/>
              </w:numPr>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“X线管理”记录其X线检查结果及体检状态，操作供记录结果，时间及主检医师。</w:t>
            </w:r>
          </w:p>
          <w:p w14:paraId="71DE129E">
            <w:pPr>
              <w:widowControl w:val="0"/>
              <w:numPr>
                <w:ilvl w:val="0"/>
                <w:numId w:val="0"/>
              </w:numPr>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“查体结果审核”可批量审核已填报查体结果人员的体检表并支持导出。</w:t>
            </w:r>
          </w:p>
          <w:p w14:paraId="1AFA2DB1">
            <w:pPr>
              <w:widowControl w:val="0"/>
              <w:numPr>
                <w:ilvl w:val="0"/>
                <w:numId w:val="0"/>
              </w:numPr>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（3）、健康证管理</w:t>
            </w:r>
          </w:p>
          <w:p w14:paraId="510992D5">
            <w:pPr>
              <w:widowControl w:val="0"/>
              <w:numPr>
                <w:ilvl w:val="0"/>
                <w:numId w:val="0"/>
              </w:numPr>
              <w:ind w:firstLine="480" w:firstLineChars="200"/>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储存健康证的模块，所有以体检通过获得健康证的都留存在这个模块，以防以后有需要时丢失了重新办理。</w:t>
            </w:r>
          </w:p>
          <w:p w14:paraId="504861E2">
            <w:pPr>
              <w:widowControl w:val="0"/>
              <w:numPr>
                <w:ilvl w:val="0"/>
                <w:numId w:val="0"/>
              </w:numPr>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 xml:space="preserve">    系统支持导出电子体检报告，包含EXCEL、WORD、ACCESS、PDF等格式的体检报告。</w:t>
            </w:r>
          </w:p>
          <w:p w14:paraId="22390450">
            <w:pPr>
              <w:widowControl w:val="0"/>
              <w:numPr>
                <w:ilvl w:val="0"/>
                <w:numId w:val="0"/>
              </w:numPr>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（4）、统计管理</w:t>
            </w:r>
          </w:p>
          <w:p w14:paraId="16CC751C">
            <w:pPr>
              <w:widowControl w:val="0"/>
              <w:numPr>
                <w:ilvl w:val="0"/>
                <w:numId w:val="0"/>
              </w:numPr>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“预约统计”记录所有预约信息，个人信息（姓名、年龄、手机号、身份证号）、体检日期，体检状态、指引单编号、结果等信息，呈表单形式排列，支持查询及导出。</w:t>
            </w:r>
          </w:p>
          <w:p w14:paraId="58932B76">
            <w:pPr>
              <w:widowControl w:val="0"/>
              <w:numPr>
                <w:ilvl w:val="0"/>
                <w:numId w:val="0"/>
              </w:numPr>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“查体统计”记录所有查体信息，个人信息（姓名、年龄、手机号、身份证号）、体检日期、体检状态、体检结果及信息来源等，支持导出。</w:t>
            </w:r>
          </w:p>
          <w:p w14:paraId="027707A3">
            <w:pPr>
              <w:widowControl w:val="0"/>
              <w:numPr>
                <w:ilvl w:val="0"/>
                <w:numId w:val="0"/>
              </w:numPr>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“现场登记统计”记录所有医院现场登记体检的人，及相关登记信息等，支持导出。</w:t>
            </w:r>
          </w:p>
          <w:p w14:paraId="69EC9428">
            <w:pPr>
              <w:widowControl w:val="0"/>
              <w:numPr>
                <w:ilvl w:val="0"/>
                <w:numId w:val="0"/>
              </w:numPr>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“团队预约统计”以从团队到个人的形式进行记录统计，可以查看详细信息及支持导出。</w:t>
            </w:r>
          </w:p>
          <w:p w14:paraId="387CA9EF">
            <w:pPr>
              <w:widowControl w:val="0"/>
              <w:numPr>
                <w:ilvl w:val="0"/>
                <w:numId w:val="0"/>
              </w:numPr>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（5）、信息管理</w:t>
            </w:r>
          </w:p>
          <w:p w14:paraId="13764F0B">
            <w:pPr>
              <w:widowControl w:val="0"/>
              <w:numPr>
                <w:ilvl w:val="0"/>
                <w:numId w:val="0"/>
              </w:numPr>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“信息管理”用于制订通知体检预约成功的消息提醒，即预约提醒消息模板，支持随时编辑且编辑完成后即可投入使用。</w:t>
            </w:r>
          </w:p>
          <w:p w14:paraId="3A3A702D">
            <w:pPr>
              <w:widowControl w:val="0"/>
              <w:numPr>
                <w:ilvl w:val="0"/>
                <w:numId w:val="0"/>
              </w:numPr>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“通知公告”用于制订在公众号上通知消息的模板，结构、操作内容与“信息管理”相似，不做复述。</w:t>
            </w:r>
          </w:p>
          <w:p w14:paraId="1D4CF7F5">
            <w:pPr>
              <w:widowControl w:val="0"/>
              <w:numPr>
                <w:ilvl w:val="0"/>
                <w:numId w:val="0"/>
              </w:numPr>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（6）、系统管理</w:t>
            </w:r>
          </w:p>
          <w:p w14:paraId="3A58911A">
            <w:pPr>
              <w:widowControl w:val="0"/>
              <w:numPr>
                <w:ilvl w:val="0"/>
                <w:numId w:val="0"/>
              </w:numPr>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“用户管理”管理此系统的用户，超级管理员对医院各个科室的账号都有直接管辖权，记载用户使用人信息。</w:t>
            </w:r>
          </w:p>
          <w:p w14:paraId="177FE4B2">
            <w:pPr>
              <w:widowControl w:val="0"/>
              <w:numPr>
                <w:ilvl w:val="0"/>
                <w:numId w:val="0"/>
              </w:numPr>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“角色管理”即对各账号进行其权限管辖，同类用户所看到的内容与功能一致。</w:t>
            </w:r>
          </w:p>
          <w:p w14:paraId="646EBA78">
            <w:pPr>
              <w:widowControl w:val="0"/>
              <w:numPr>
                <w:ilvl w:val="0"/>
                <w:numId w:val="0"/>
              </w:numPr>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“菜单管理”即设置系统菜单顺序和使用状态，可以直接调整其状态决定使用或是停用。</w:t>
            </w:r>
          </w:p>
          <w:p w14:paraId="6D97AE2A">
            <w:pPr>
              <w:widowControl w:val="0"/>
              <w:numPr>
                <w:ilvl w:val="0"/>
                <w:numId w:val="0"/>
              </w:numPr>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后面部门管理、岗位管理、字典管理、参数设置都是对医院内系统用户的划分管理或是系统功能及各参数的管理，使用频率较低。</w:t>
            </w:r>
          </w:p>
          <w:p w14:paraId="15984884">
            <w:pPr>
              <w:widowControl w:val="0"/>
              <w:numPr>
                <w:ilvl w:val="0"/>
                <w:numId w:val="0"/>
              </w:numPr>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（7）、系统配置管理</w:t>
            </w:r>
          </w:p>
          <w:p w14:paraId="0FBB0E1A">
            <w:pPr>
              <w:widowControl w:val="0"/>
              <w:numPr>
                <w:ilvl w:val="0"/>
                <w:numId w:val="0"/>
              </w:numPr>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“查体模板信息”对系统在查体过程种所需要发送的信息的模板进行管理，编辑修改或是新增删除，同时支持导出。</w:t>
            </w:r>
          </w:p>
          <w:p w14:paraId="666175EE">
            <w:pPr>
              <w:widowControl w:val="0"/>
              <w:numPr>
                <w:ilvl w:val="0"/>
                <w:numId w:val="0"/>
              </w:numPr>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“查看配置信息”，对“预约时间段”、“查体中心联系信息”、“团队预约”、“工作日”、“法定假期”、“个人预约信息”及各医师的相关内容进行设置，如调整假日、变更主检医师等操作。</w:t>
            </w:r>
          </w:p>
          <w:p w14:paraId="53D3CD08">
            <w:pPr>
              <w:widowControl w:val="0"/>
              <w:numPr>
                <w:ilvl w:val="0"/>
                <w:numId w:val="2"/>
              </w:numPr>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、身份证读卡器管理</w:t>
            </w:r>
          </w:p>
          <w:p w14:paraId="7076F219">
            <w:pPr>
              <w:widowControl w:val="0"/>
              <w:numPr>
                <w:ilvl w:val="0"/>
                <w:numId w:val="0"/>
              </w:numPr>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兼容对接院内已有在使用的身份证读卡器，</w:t>
            </w:r>
          </w:p>
          <w:p w14:paraId="4832BBDE">
            <w:pPr>
              <w:widowControl w:val="0"/>
              <w:numPr>
                <w:ilvl w:val="0"/>
                <w:numId w:val="2"/>
              </w:numPr>
              <w:ind w:left="0" w:leftChars="0" w:firstLine="0" w:firstLineChars="0"/>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、第三方系统对接</w:t>
            </w:r>
          </w:p>
          <w:p w14:paraId="0FB18954">
            <w:pPr>
              <w:widowControl w:val="0"/>
              <w:numPr>
                <w:ilvl w:val="0"/>
                <w:numId w:val="0"/>
              </w:numPr>
              <w:ind w:leftChars="0"/>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对接爱山东app、聊城市电子证照库、鲁通码等的维护。</w:t>
            </w:r>
          </w:p>
        </w:tc>
      </w:tr>
    </w:tbl>
    <w:p w14:paraId="758B94CC">
      <w:pPr>
        <w:widowControl w:val="0"/>
        <w:numPr>
          <w:ilvl w:val="0"/>
          <w:numId w:val="0"/>
        </w:numPr>
        <w:jc w:val="both"/>
        <w:rPr>
          <w:rFonts w:hint="eastAsia"/>
          <w:color w:val="auto"/>
          <w:lang w:val="en-US" w:eastAsia="zh-CN"/>
        </w:rPr>
      </w:pPr>
    </w:p>
    <w:p w14:paraId="2133E27D">
      <w:pPr>
        <w:widowControl w:val="0"/>
        <w:numPr>
          <w:ilvl w:val="0"/>
          <w:numId w:val="0"/>
        </w:numPr>
        <w:jc w:val="both"/>
        <w:rPr>
          <w:rFonts w:hint="eastAsia"/>
          <w:color w:val="auto"/>
          <w:lang w:val="en-US" w:eastAsia="zh-CN"/>
        </w:rPr>
      </w:pPr>
    </w:p>
    <w:p w14:paraId="1E87CA4C">
      <w:pPr>
        <w:spacing w:line="360" w:lineRule="auto"/>
        <w:ind w:firstLine="420" w:firstLineChars="168"/>
        <w:rPr>
          <w:rFonts w:hint="eastAsia" w:ascii="宋体" w:hAnsi="宋体" w:eastAsia="宋体" w:cs="Times New Roman"/>
          <w:smallCaps/>
          <w:color w:val="auto"/>
          <w:spacing w:val="5"/>
          <w:kern w:val="0"/>
          <w:sz w:val="24"/>
          <w:szCs w:val="24"/>
          <w:lang w:val="en-US" w:eastAsia="zh-CN"/>
        </w:rPr>
      </w:pPr>
      <w:r>
        <w:rPr>
          <w:rFonts w:hint="eastAsia" w:ascii="宋体" w:hAnsi="宋体" w:eastAsia="宋体" w:cs="Times New Roman"/>
          <w:smallCaps/>
          <w:color w:val="auto"/>
          <w:spacing w:val="5"/>
          <w:kern w:val="0"/>
          <w:sz w:val="24"/>
          <w:szCs w:val="24"/>
          <w:lang w:val="en-US" w:eastAsia="zh-CN"/>
        </w:rPr>
        <w:t>2、对从业体检平台进行日常维护，确保健康查体预约平台能够正常运转，保障体检的从业人员能够正常的在平台内进行预约，预约成功后可弹出预约信息。提供平台在正常运行期间的系统更新、参数设定、备份等指导和服务；提供软件的升级功能和更新服务；提供系统扩容服务。</w:t>
      </w:r>
    </w:p>
    <w:p w14:paraId="57232B75">
      <w:pPr>
        <w:spacing w:line="360" w:lineRule="auto"/>
        <w:ind w:firstLine="420" w:firstLineChars="168"/>
        <w:rPr>
          <w:rFonts w:hint="eastAsia" w:ascii="宋体" w:hAnsi="宋体" w:eastAsia="宋体" w:cs="Times New Roman"/>
          <w:smallCaps/>
          <w:color w:val="auto"/>
          <w:spacing w:val="5"/>
          <w:kern w:val="0"/>
          <w:sz w:val="24"/>
          <w:szCs w:val="24"/>
          <w:lang w:val="en-US" w:eastAsia="zh-CN"/>
        </w:rPr>
      </w:pPr>
      <w:r>
        <w:rPr>
          <w:rFonts w:hint="eastAsia" w:ascii="宋体" w:hAnsi="宋体" w:eastAsia="宋体" w:cs="Times New Roman"/>
          <w:smallCaps/>
          <w:color w:val="auto"/>
          <w:spacing w:val="5"/>
          <w:kern w:val="0"/>
          <w:sz w:val="24"/>
          <w:szCs w:val="24"/>
          <w:lang w:val="en-US" w:eastAsia="zh-CN"/>
        </w:rPr>
        <w:t>3、对从健康查体平台进行日常维护，确保平台能够正常运转，保障平台使用人员能够正常工作。提供系统补丁、更新、参数设定、备份等指导和服务；提供平台软件的升级功能和更新服务，更方便工作人员操作，增强工作人员的工作效率。</w:t>
      </w:r>
    </w:p>
    <w:p w14:paraId="3768B691">
      <w:pPr>
        <w:spacing w:line="360" w:lineRule="auto"/>
        <w:ind w:firstLine="420" w:firstLineChars="168"/>
        <w:rPr>
          <w:rFonts w:hint="eastAsia" w:ascii="宋体" w:hAnsi="宋体" w:eastAsia="宋体" w:cs="Times New Roman"/>
          <w:smallCaps/>
          <w:color w:val="auto"/>
          <w:spacing w:val="5"/>
          <w:kern w:val="0"/>
          <w:sz w:val="24"/>
          <w:szCs w:val="24"/>
          <w:lang w:val="en-US" w:eastAsia="zh-CN"/>
        </w:rPr>
      </w:pPr>
      <w:r>
        <w:rPr>
          <w:rFonts w:hint="eastAsia" w:ascii="宋体" w:hAnsi="宋体" w:eastAsia="宋体" w:cs="Times New Roman"/>
          <w:smallCaps/>
          <w:color w:val="auto"/>
          <w:spacing w:val="5"/>
          <w:kern w:val="0"/>
          <w:sz w:val="24"/>
          <w:szCs w:val="24"/>
          <w:lang w:val="en-US" w:eastAsia="zh-CN"/>
        </w:rPr>
        <w:t>4、服务期内提供健康查体电子信息系统（包含H5预约平台、健康查体后台管理系统）全系统升级、维护服务；</w:t>
      </w:r>
    </w:p>
    <w:p w14:paraId="1A26CF51">
      <w:pPr>
        <w:spacing w:line="360" w:lineRule="auto"/>
        <w:ind w:firstLine="420" w:firstLineChars="168"/>
        <w:rPr>
          <w:rFonts w:hint="eastAsia" w:ascii="宋体" w:hAnsi="宋体" w:eastAsia="宋体" w:cs="Times New Roman"/>
          <w:smallCaps/>
          <w:color w:val="auto"/>
          <w:spacing w:val="5"/>
          <w:kern w:val="0"/>
          <w:sz w:val="24"/>
          <w:szCs w:val="24"/>
          <w:lang w:val="en-US" w:eastAsia="zh-CN"/>
        </w:rPr>
      </w:pPr>
      <w:r>
        <w:rPr>
          <w:rFonts w:hint="eastAsia" w:ascii="宋体" w:hAnsi="宋体" w:eastAsia="宋体" w:cs="Times New Roman"/>
          <w:smallCaps/>
          <w:color w:val="auto"/>
          <w:spacing w:val="5"/>
          <w:kern w:val="0"/>
          <w:sz w:val="24"/>
          <w:szCs w:val="24"/>
          <w:lang w:val="en-US" w:eastAsia="zh-CN"/>
        </w:rPr>
        <w:t>5、提供至少2名软件开发人员进行专门对接服务。</w:t>
      </w:r>
    </w:p>
    <w:p w14:paraId="60F9A559">
      <w:pPr>
        <w:spacing w:line="360" w:lineRule="auto"/>
        <w:ind w:firstLine="420" w:firstLineChars="168"/>
        <w:rPr>
          <w:rFonts w:hint="eastAsia" w:ascii="宋体" w:hAnsi="宋体" w:eastAsia="宋体" w:cs="Times New Roman"/>
          <w:smallCaps/>
          <w:color w:val="auto"/>
          <w:spacing w:val="5"/>
          <w:kern w:val="0"/>
          <w:sz w:val="24"/>
          <w:szCs w:val="24"/>
          <w:lang w:val="en-US" w:eastAsia="zh-CN"/>
        </w:rPr>
      </w:pPr>
      <w:r>
        <w:rPr>
          <w:rFonts w:hint="eastAsia" w:ascii="宋体" w:hAnsi="宋体" w:eastAsia="宋体" w:cs="Times New Roman"/>
          <w:smallCaps/>
          <w:color w:val="auto"/>
          <w:spacing w:val="5"/>
          <w:kern w:val="0"/>
          <w:sz w:val="24"/>
          <w:szCs w:val="24"/>
          <w:lang w:val="en-US" w:eastAsia="zh-CN"/>
        </w:rPr>
        <w:t>6、每月至少提供1次系统巡检服务，围绕系统功能、系统的各项技术指标及操作运行情况，逐点、逐台、逐项地进行检验，边检边进行记录，并排除发现的故障。</w:t>
      </w:r>
    </w:p>
    <w:p w14:paraId="5E753983">
      <w:pPr>
        <w:spacing w:line="360" w:lineRule="auto"/>
        <w:ind w:firstLine="420" w:firstLineChars="168"/>
        <w:rPr>
          <w:rFonts w:hint="eastAsia" w:ascii="宋体" w:hAnsi="宋体" w:eastAsia="宋体" w:cs="Times New Roman"/>
          <w:smallCaps/>
          <w:color w:val="auto"/>
          <w:spacing w:val="5"/>
          <w:kern w:val="0"/>
          <w:sz w:val="24"/>
          <w:szCs w:val="24"/>
          <w:lang w:val="en-US" w:eastAsia="zh-CN"/>
        </w:rPr>
      </w:pPr>
      <w:r>
        <w:rPr>
          <w:rFonts w:hint="eastAsia" w:ascii="宋体" w:hAnsi="宋体" w:eastAsia="宋体" w:cs="Times New Roman"/>
          <w:smallCaps/>
          <w:color w:val="auto"/>
          <w:spacing w:val="5"/>
          <w:kern w:val="0"/>
          <w:sz w:val="24"/>
          <w:szCs w:val="24"/>
          <w:lang w:val="en-US" w:eastAsia="zh-CN"/>
        </w:rPr>
        <w:t>7、对重点软件的维护工作，采取分工负责的措施；同时作好应急准备工作，在系统出现重大故障时安排专人现场维护，保障系统能正常运行，在故障完全排除，系统恢复正常使用后方能撤销现场。</w:t>
      </w:r>
    </w:p>
    <w:p w14:paraId="65D74E65">
      <w:pPr>
        <w:spacing w:line="360" w:lineRule="auto"/>
        <w:ind w:firstLine="420" w:firstLineChars="168"/>
        <w:rPr>
          <w:rFonts w:hint="eastAsia" w:ascii="宋体" w:hAnsi="宋体" w:eastAsia="宋体" w:cs="Times New Roman"/>
          <w:smallCaps/>
          <w:color w:val="auto"/>
          <w:spacing w:val="5"/>
          <w:kern w:val="0"/>
          <w:sz w:val="24"/>
          <w:szCs w:val="24"/>
          <w:lang w:val="en-US" w:eastAsia="zh-CN"/>
        </w:rPr>
      </w:pPr>
      <w:r>
        <w:rPr>
          <w:rFonts w:hint="eastAsia" w:ascii="宋体" w:hAnsi="宋体" w:eastAsia="宋体" w:cs="Times New Roman"/>
          <w:smallCaps/>
          <w:color w:val="auto"/>
          <w:spacing w:val="5"/>
          <w:kern w:val="0"/>
          <w:sz w:val="24"/>
          <w:szCs w:val="24"/>
          <w:lang w:val="en-US" w:eastAsia="zh-CN"/>
        </w:rPr>
        <w:t>8、提供专门的运维团队和项目管理机构，负责保障服务期内健康查体电子信息系统能安全、稳定地运行。</w:t>
      </w:r>
    </w:p>
    <w:p w14:paraId="2372B0E6">
      <w:pPr>
        <w:spacing w:line="360" w:lineRule="auto"/>
        <w:ind w:firstLine="420" w:firstLineChars="168"/>
        <w:rPr>
          <w:rFonts w:hint="eastAsia" w:ascii="宋体" w:hAnsi="宋体" w:eastAsia="宋体" w:cs="Times New Roman"/>
          <w:smallCaps/>
          <w:color w:val="auto"/>
          <w:spacing w:val="5"/>
          <w:kern w:val="0"/>
          <w:sz w:val="24"/>
          <w:szCs w:val="24"/>
          <w:lang w:val="en-US" w:eastAsia="zh-CN"/>
        </w:rPr>
      </w:pPr>
      <w:r>
        <w:rPr>
          <w:rFonts w:hint="eastAsia" w:ascii="宋体" w:hAnsi="宋体" w:eastAsia="宋体" w:cs="Times New Roman"/>
          <w:smallCaps/>
          <w:color w:val="auto"/>
          <w:spacing w:val="5"/>
          <w:kern w:val="0"/>
          <w:sz w:val="24"/>
          <w:szCs w:val="24"/>
          <w:lang w:val="en-US" w:eastAsia="zh-CN"/>
        </w:rPr>
        <w:t>9.根据健康证办理流程完善现有系统功能，包含对系统功能模块的优化、升级、新增、删减。</w:t>
      </w:r>
    </w:p>
    <w:p w14:paraId="337C113E">
      <w:pPr>
        <w:spacing w:line="360" w:lineRule="auto"/>
        <w:ind w:firstLine="420" w:firstLineChars="168"/>
        <w:rPr>
          <w:rFonts w:hint="default" w:ascii="宋体" w:hAnsi="宋体" w:eastAsia="宋体" w:cs="Times New Roman"/>
          <w:smallCaps/>
          <w:color w:val="auto"/>
          <w:spacing w:val="5"/>
          <w:kern w:val="0"/>
          <w:sz w:val="24"/>
          <w:szCs w:val="24"/>
          <w:lang w:val="en-US" w:eastAsia="zh-CN"/>
        </w:rPr>
      </w:pPr>
      <w:r>
        <w:rPr>
          <w:rFonts w:hint="eastAsia" w:ascii="宋体" w:hAnsi="宋体" w:eastAsia="宋体" w:cs="Times New Roman"/>
          <w:smallCaps/>
          <w:color w:val="auto"/>
          <w:spacing w:val="5"/>
          <w:kern w:val="0"/>
          <w:sz w:val="24"/>
          <w:szCs w:val="24"/>
          <w:lang w:val="en-US" w:eastAsia="zh-CN"/>
        </w:rPr>
        <w:t>（二）云服务器运维</w:t>
      </w:r>
    </w:p>
    <w:p w14:paraId="5CA47813">
      <w:pPr>
        <w:spacing w:line="360" w:lineRule="auto"/>
        <w:ind w:firstLine="420" w:firstLineChars="168"/>
        <w:rPr>
          <w:rFonts w:hint="eastAsia" w:ascii="宋体" w:hAnsi="宋体" w:eastAsia="宋体" w:cs="Times New Roman"/>
          <w:smallCaps/>
          <w:color w:val="auto"/>
          <w:spacing w:val="5"/>
          <w:kern w:val="0"/>
          <w:sz w:val="24"/>
          <w:szCs w:val="24"/>
          <w:lang w:val="en-US" w:eastAsia="zh-CN"/>
        </w:rPr>
      </w:pPr>
      <w:r>
        <w:rPr>
          <w:rFonts w:hint="eastAsia" w:ascii="宋体" w:hAnsi="宋体" w:eastAsia="宋体" w:cs="Times New Roman"/>
          <w:smallCaps/>
          <w:color w:val="auto"/>
          <w:spacing w:val="5"/>
          <w:kern w:val="0"/>
          <w:sz w:val="24"/>
          <w:szCs w:val="24"/>
          <w:lang w:val="en-US" w:eastAsia="zh-CN"/>
        </w:rPr>
        <w:t>服务期内提供不低于如下配置的云服务器，数量为2台：</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6807"/>
      </w:tblGrid>
      <w:tr w14:paraId="7B499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992" w:type="dxa"/>
            <w:noWrap w:val="0"/>
            <w:vAlign w:val="center"/>
          </w:tcPr>
          <w:p w14:paraId="3265D75A">
            <w:pPr>
              <w:adjustRightInd w:val="0"/>
              <w:snapToGrid w:val="0"/>
              <w:spacing w:line="440" w:lineRule="exact"/>
              <w:jc w:val="center"/>
              <w:rPr>
                <w:rFonts w:ascii="宋体" w:hAnsi="宋体" w:cs="宋体"/>
                <w:b/>
                <w:bCs/>
                <w:color w:val="auto"/>
                <w:sz w:val="24"/>
                <w:szCs w:val="24"/>
              </w:rPr>
            </w:pPr>
            <w:r>
              <w:rPr>
                <w:rFonts w:hint="eastAsia" w:ascii="宋体" w:hAnsi="宋体" w:cs="宋体"/>
                <w:b/>
                <w:bCs/>
                <w:color w:val="auto"/>
                <w:sz w:val="24"/>
                <w:szCs w:val="24"/>
              </w:rPr>
              <w:t>技术指标</w:t>
            </w:r>
          </w:p>
        </w:tc>
        <w:tc>
          <w:tcPr>
            <w:tcW w:w="6807" w:type="dxa"/>
            <w:noWrap w:val="0"/>
            <w:vAlign w:val="center"/>
          </w:tcPr>
          <w:p w14:paraId="70E35BF1">
            <w:pPr>
              <w:adjustRightInd w:val="0"/>
              <w:snapToGrid w:val="0"/>
              <w:spacing w:line="440" w:lineRule="exact"/>
              <w:jc w:val="center"/>
              <w:rPr>
                <w:rFonts w:ascii="宋体" w:hAnsi="宋体" w:cs="宋体"/>
                <w:b/>
                <w:bCs/>
                <w:color w:val="auto"/>
                <w:sz w:val="24"/>
                <w:szCs w:val="24"/>
              </w:rPr>
            </w:pPr>
            <w:r>
              <w:rPr>
                <w:rFonts w:hint="eastAsia" w:ascii="宋体" w:hAnsi="宋体" w:cs="宋体"/>
                <w:b/>
                <w:bCs/>
                <w:color w:val="auto"/>
                <w:sz w:val="24"/>
                <w:szCs w:val="24"/>
              </w:rPr>
              <w:t>要求</w:t>
            </w:r>
          </w:p>
        </w:tc>
      </w:tr>
      <w:tr w14:paraId="441B3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992" w:type="dxa"/>
            <w:noWrap w:val="0"/>
            <w:vAlign w:val="center"/>
          </w:tcPr>
          <w:p w14:paraId="57847CCC">
            <w:pPr>
              <w:adjustRightInd w:val="0"/>
              <w:snapToGrid w:val="0"/>
              <w:spacing w:line="440" w:lineRule="exact"/>
              <w:jc w:val="center"/>
              <w:rPr>
                <w:rFonts w:ascii="宋体" w:hAnsi="宋体" w:cs="宋体"/>
                <w:color w:val="auto"/>
                <w:sz w:val="24"/>
                <w:szCs w:val="24"/>
              </w:rPr>
            </w:pPr>
            <w:r>
              <w:rPr>
                <w:rFonts w:hint="eastAsia" w:ascii="宋体" w:hAnsi="宋体" w:cs="宋体"/>
                <w:color w:val="auto"/>
                <w:sz w:val="24"/>
                <w:szCs w:val="24"/>
              </w:rPr>
              <w:t>总体要求</w:t>
            </w:r>
          </w:p>
        </w:tc>
        <w:tc>
          <w:tcPr>
            <w:tcW w:w="6807" w:type="dxa"/>
            <w:noWrap w:val="0"/>
            <w:vAlign w:val="center"/>
          </w:tcPr>
          <w:p w14:paraId="57D3D963">
            <w:pPr>
              <w:adjustRightInd w:val="0"/>
              <w:snapToGrid w:val="0"/>
              <w:spacing w:line="440" w:lineRule="exact"/>
              <w:rPr>
                <w:rFonts w:ascii="宋体" w:hAnsi="宋体" w:cs="宋体"/>
                <w:color w:val="auto"/>
                <w:sz w:val="24"/>
                <w:szCs w:val="24"/>
              </w:rPr>
            </w:pPr>
            <w:r>
              <w:rPr>
                <w:rFonts w:hint="eastAsia" w:ascii="宋体" w:hAnsi="宋体" w:cs="宋体"/>
                <w:color w:val="auto"/>
                <w:sz w:val="24"/>
                <w:szCs w:val="24"/>
              </w:rPr>
              <w:t>主流云服务厂商产品</w:t>
            </w:r>
          </w:p>
        </w:tc>
      </w:tr>
      <w:tr w14:paraId="50936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992" w:type="dxa"/>
            <w:noWrap w:val="0"/>
            <w:vAlign w:val="center"/>
          </w:tcPr>
          <w:p w14:paraId="3A44F9AE">
            <w:pPr>
              <w:adjustRightInd w:val="0"/>
              <w:snapToGrid w:val="0"/>
              <w:spacing w:line="440" w:lineRule="exact"/>
              <w:jc w:val="center"/>
              <w:rPr>
                <w:rFonts w:ascii="宋体" w:hAnsi="宋体" w:cs="宋体"/>
                <w:color w:val="auto"/>
                <w:sz w:val="24"/>
                <w:szCs w:val="24"/>
              </w:rPr>
            </w:pPr>
            <w:r>
              <w:rPr>
                <w:rFonts w:hint="eastAsia" w:ascii="宋体" w:hAnsi="宋体" w:cs="宋体"/>
                <w:color w:val="auto"/>
                <w:sz w:val="24"/>
                <w:szCs w:val="24"/>
              </w:rPr>
              <w:t>处理器配置</w:t>
            </w:r>
          </w:p>
        </w:tc>
        <w:tc>
          <w:tcPr>
            <w:tcW w:w="6807" w:type="dxa"/>
            <w:noWrap w:val="0"/>
            <w:vAlign w:val="center"/>
          </w:tcPr>
          <w:p w14:paraId="51F9E9CA">
            <w:pPr>
              <w:adjustRightInd w:val="0"/>
              <w:snapToGrid w:val="0"/>
              <w:spacing w:line="440" w:lineRule="exact"/>
              <w:rPr>
                <w:rFonts w:ascii="宋体" w:hAnsi="宋体" w:eastAsia="宋体" w:cs="宋体"/>
                <w:color w:val="auto"/>
                <w:sz w:val="24"/>
                <w:szCs w:val="24"/>
              </w:rPr>
            </w:pPr>
            <w:r>
              <w:rPr>
                <w:rFonts w:hint="eastAsia" w:ascii="宋体" w:hAnsi="宋体" w:cs="宋体"/>
                <w:color w:val="auto"/>
                <w:sz w:val="24"/>
                <w:szCs w:val="24"/>
              </w:rPr>
              <w:t>4核处理器</w:t>
            </w:r>
          </w:p>
        </w:tc>
      </w:tr>
      <w:tr w14:paraId="7A4B6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992" w:type="dxa"/>
            <w:noWrap w:val="0"/>
            <w:vAlign w:val="center"/>
          </w:tcPr>
          <w:p w14:paraId="3B782ECE">
            <w:pPr>
              <w:adjustRightInd w:val="0"/>
              <w:snapToGrid w:val="0"/>
              <w:spacing w:line="440" w:lineRule="exact"/>
              <w:jc w:val="center"/>
              <w:rPr>
                <w:rFonts w:ascii="宋体" w:hAnsi="宋体" w:cs="宋体"/>
                <w:color w:val="auto"/>
                <w:sz w:val="24"/>
                <w:szCs w:val="24"/>
              </w:rPr>
            </w:pPr>
            <w:r>
              <w:rPr>
                <w:rFonts w:hint="eastAsia" w:ascii="宋体" w:hAnsi="宋体" w:cs="宋体"/>
                <w:color w:val="auto"/>
                <w:sz w:val="24"/>
                <w:szCs w:val="24"/>
              </w:rPr>
              <w:t>内存</w:t>
            </w:r>
          </w:p>
        </w:tc>
        <w:tc>
          <w:tcPr>
            <w:tcW w:w="6807" w:type="dxa"/>
            <w:noWrap w:val="0"/>
            <w:vAlign w:val="center"/>
          </w:tcPr>
          <w:p w14:paraId="4C85F63A">
            <w:pPr>
              <w:adjustRightInd w:val="0"/>
              <w:snapToGrid w:val="0"/>
              <w:spacing w:line="440" w:lineRule="exact"/>
              <w:rPr>
                <w:rFonts w:ascii="宋体" w:hAnsi="宋体" w:cs="宋体"/>
                <w:color w:val="auto"/>
                <w:sz w:val="24"/>
                <w:szCs w:val="24"/>
              </w:rPr>
            </w:pPr>
            <w:r>
              <w:rPr>
                <w:rFonts w:hint="eastAsia" w:ascii="宋体" w:hAnsi="宋体" w:cs="宋体"/>
                <w:color w:val="auto"/>
                <w:sz w:val="24"/>
                <w:szCs w:val="24"/>
              </w:rPr>
              <w:t>8GB DDR4内存</w:t>
            </w:r>
          </w:p>
        </w:tc>
      </w:tr>
      <w:tr w14:paraId="33D01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992" w:type="dxa"/>
            <w:noWrap w:val="0"/>
            <w:vAlign w:val="center"/>
          </w:tcPr>
          <w:p w14:paraId="3977491E">
            <w:pPr>
              <w:adjustRightInd w:val="0"/>
              <w:snapToGrid w:val="0"/>
              <w:spacing w:line="440" w:lineRule="exact"/>
              <w:jc w:val="center"/>
              <w:rPr>
                <w:rFonts w:ascii="宋体" w:hAnsi="宋体" w:cs="宋体"/>
                <w:color w:val="auto"/>
                <w:sz w:val="24"/>
                <w:szCs w:val="24"/>
              </w:rPr>
            </w:pPr>
            <w:r>
              <w:rPr>
                <w:rFonts w:hint="eastAsia" w:ascii="宋体" w:hAnsi="宋体" w:cs="宋体"/>
                <w:color w:val="auto"/>
                <w:sz w:val="24"/>
                <w:szCs w:val="24"/>
              </w:rPr>
              <w:t>存储</w:t>
            </w:r>
          </w:p>
        </w:tc>
        <w:tc>
          <w:tcPr>
            <w:tcW w:w="6807" w:type="dxa"/>
            <w:noWrap w:val="0"/>
            <w:vAlign w:val="center"/>
          </w:tcPr>
          <w:p w14:paraId="35B0CBBC">
            <w:pPr>
              <w:adjustRightInd w:val="0"/>
              <w:snapToGrid w:val="0"/>
              <w:spacing w:line="440" w:lineRule="exact"/>
              <w:rPr>
                <w:rFonts w:ascii="宋体" w:hAnsi="宋体" w:eastAsia="宋体" w:cs="宋体"/>
                <w:color w:val="auto"/>
                <w:sz w:val="24"/>
                <w:szCs w:val="24"/>
              </w:rPr>
            </w:pPr>
            <w:r>
              <w:rPr>
                <w:rFonts w:hint="eastAsia" w:ascii="宋体" w:hAnsi="宋体" w:cs="宋体"/>
                <w:color w:val="auto"/>
                <w:sz w:val="24"/>
                <w:szCs w:val="24"/>
              </w:rPr>
              <w:t>100</w:t>
            </w:r>
            <w:r>
              <w:rPr>
                <w:rFonts w:hint="eastAsia" w:ascii="宋体" w:hAnsi="宋体" w:cs="宋体"/>
                <w:color w:val="auto"/>
                <w:sz w:val="24"/>
                <w:szCs w:val="24"/>
                <w:lang w:val="en-US" w:eastAsia="zh-CN"/>
              </w:rPr>
              <w:t>0</w:t>
            </w:r>
            <w:r>
              <w:rPr>
                <w:rFonts w:hint="eastAsia" w:ascii="宋体" w:hAnsi="宋体" w:cs="宋体"/>
                <w:color w:val="auto"/>
                <w:sz w:val="24"/>
                <w:szCs w:val="24"/>
              </w:rPr>
              <w:t>G磁盘存储</w:t>
            </w:r>
          </w:p>
        </w:tc>
      </w:tr>
      <w:tr w14:paraId="4555B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2" w:type="dxa"/>
            <w:noWrap w:val="0"/>
            <w:vAlign w:val="center"/>
          </w:tcPr>
          <w:p w14:paraId="2BA9C9A4">
            <w:pPr>
              <w:adjustRightInd w:val="0"/>
              <w:snapToGrid w:val="0"/>
              <w:spacing w:line="440" w:lineRule="exact"/>
              <w:jc w:val="center"/>
              <w:rPr>
                <w:rFonts w:ascii="宋体" w:hAnsi="宋体" w:eastAsia="宋体" w:cs="宋体"/>
                <w:color w:val="auto"/>
                <w:sz w:val="24"/>
                <w:szCs w:val="24"/>
              </w:rPr>
            </w:pPr>
            <w:r>
              <w:rPr>
                <w:rFonts w:hint="eastAsia" w:ascii="宋体" w:hAnsi="宋体" w:cs="宋体"/>
                <w:color w:val="auto"/>
                <w:sz w:val="24"/>
                <w:szCs w:val="24"/>
              </w:rPr>
              <w:t>带宽</w:t>
            </w:r>
          </w:p>
        </w:tc>
        <w:tc>
          <w:tcPr>
            <w:tcW w:w="6807" w:type="dxa"/>
            <w:noWrap w:val="0"/>
            <w:vAlign w:val="center"/>
          </w:tcPr>
          <w:p w14:paraId="75B7C428">
            <w:pPr>
              <w:adjustRightInd w:val="0"/>
              <w:snapToGrid w:val="0"/>
              <w:spacing w:line="440" w:lineRule="exact"/>
              <w:rPr>
                <w:rFonts w:ascii="宋体" w:hAnsi="宋体" w:eastAsia="宋体" w:cs="宋体"/>
                <w:color w:val="auto"/>
                <w:sz w:val="24"/>
                <w:szCs w:val="24"/>
              </w:rPr>
            </w:pPr>
            <w:r>
              <w:rPr>
                <w:rFonts w:hint="eastAsia" w:ascii="宋体" w:hAnsi="宋体" w:cs="宋体"/>
                <w:color w:val="auto"/>
                <w:sz w:val="24"/>
                <w:szCs w:val="24"/>
              </w:rPr>
              <w:t>100Mbps</w:t>
            </w:r>
          </w:p>
        </w:tc>
      </w:tr>
      <w:tr w14:paraId="2376F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992" w:type="dxa"/>
            <w:noWrap w:val="0"/>
            <w:vAlign w:val="center"/>
          </w:tcPr>
          <w:p w14:paraId="670C5B1B">
            <w:pPr>
              <w:adjustRightInd w:val="0"/>
              <w:snapToGrid w:val="0"/>
              <w:spacing w:line="440" w:lineRule="exact"/>
              <w:jc w:val="center"/>
              <w:rPr>
                <w:rFonts w:ascii="宋体" w:hAnsi="宋体" w:cs="宋体"/>
                <w:color w:val="auto"/>
                <w:sz w:val="24"/>
                <w:szCs w:val="24"/>
              </w:rPr>
            </w:pPr>
            <w:r>
              <w:rPr>
                <w:rFonts w:hint="eastAsia" w:ascii="宋体" w:hAnsi="宋体" w:cs="宋体"/>
                <w:color w:val="auto"/>
                <w:sz w:val="24"/>
                <w:szCs w:val="24"/>
              </w:rPr>
              <w:t>数据库</w:t>
            </w:r>
          </w:p>
        </w:tc>
        <w:tc>
          <w:tcPr>
            <w:tcW w:w="6807" w:type="dxa"/>
            <w:noWrap w:val="0"/>
            <w:vAlign w:val="center"/>
          </w:tcPr>
          <w:p w14:paraId="4FB8AE37">
            <w:pPr>
              <w:adjustRightInd w:val="0"/>
              <w:snapToGrid w:val="0"/>
              <w:spacing w:line="440" w:lineRule="exact"/>
              <w:rPr>
                <w:rFonts w:ascii="宋体" w:hAnsi="宋体" w:cs="宋体"/>
                <w:color w:val="auto"/>
                <w:sz w:val="24"/>
                <w:szCs w:val="24"/>
              </w:rPr>
            </w:pPr>
            <w:r>
              <w:rPr>
                <w:rFonts w:hint="eastAsia" w:ascii="宋体" w:hAnsi="宋体" w:cs="宋体"/>
                <w:color w:val="auto"/>
                <w:sz w:val="24"/>
                <w:szCs w:val="24"/>
              </w:rPr>
              <w:t>Mysql云数据库</w:t>
            </w:r>
          </w:p>
        </w:tc>
      </w:tr>
      <w:tr w14:paraId="014D4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992" w:type="dxa"/>
            <w:noWrap w:val="0"/>
            <w:vAlign w:val="center"/>
          </w:tcPr>
          <w:p w14:paraId="05EE1B82">
            <w:pPr>
              <w:adjustRightInd w:val="0"/>
              <w:snapToGrid w:val="0"/>
              <w:spacing w:line="440" w:lineRule="exact"/>
              <w:jc w:val="center"/>
              <w:rPr>
                <w:rFonts w:ascii="宋体" w:hAnsi="宋体" w:cs="宋体"/>
                <w:color w:val="auto"/>
                <w:sz w:val="24"/>
                <w:szCs w:val="24"/>
              </w:rPr>
            </w:pPr>
            <w:r>
              <w:rPr>
                <w:rFonts w:hint="eastAsia" w:ascii="宋体" w:hAnsi="宋体" w:cs="宋体"/>
                <w:color w:val="auto"/>
                <w:sz w:val="24"/>
                <w:szCs w:val="24"/>
              </w:rPr>
              <w:t>操作系统</w:t>
            </w:r>
          </w:p>
        </w:tc>
        <w:tc>
          <w:tcPr>
            <w:tcW w:w="6807" w:type="dxa"/>
            <w:noWrap w:val="0"/>
            <w:vAlign w:val="center"/>
          </w:tcPr>
          <w:p w14:paraId="2478BCF5">
            <w:pPr>
              <w:adjustRightInd w:val="0"/>
              <w:snapToGrid w:val="0"/>
              <w:spacing w:line="440" w:lineRule="exact"/>
              <w:rPr>
                <w:rFonts w:ascii="宋体" w:hAnsi="宋体" w:eastAsia="宋体" w:cs="宋体"/>
                <w:color w:val="auto"/>
                <w:sz w:val="24"/>
                <w:szCs w:val="24"/>
              </w:rPr>
            </w:pPr>
            <w:r>
              <w:rPr>
                <w:rFonts w:hint="eastAsia" w:ascii="宋体" w:hAnsi="宋体" w:cs="宋体"/>
                <w:color w:val="auto"/>
                <w:sz w:val="24"/>
                <w:szCs w:val="24"/>
              </w:rPr>
              <w:t>CentOS7.6</w:t>
            </w:r>
          </w:p>
        </w:tc>
      </w:tr>
      <w:tr w14:paraId="35CD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992" w:type="dxa"/>
            <w:noWrap w:val="0"/>
            <w:vAlign w:val="center"/>
          </w:tcPr>
          <w:p w14:paraId="19B4F32E">
            <w:pPr>
              <w:adjustRightInd w:val="0"/>
              <w:snapToGrid w:val="0"/>
              <w:spacing w:line="440" w:lineRule="exact"/>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IP地址</w:t>
            </w:r>
          </w:p>
        </w:tc>
        <w:tc>
          <w:tcPr>
            <w:tcW w:w="6807" w:type="dxa"/>
            <w:noWrap w:val="0"/>
            <w:vAlign w:val="center"/>
          </w:tcPr>
          <w:p w14:paraId="79F58FB7">
            <w:pPr>
              <w:adjustRightInd w:val="0"/>
              <w:snapToGrid w:val="0"/>
              <w:spacing w:line="440" w:lineRule="exact"/>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公网IP地址</w:t>
            </w:r>
          </w:p>
        </w:tc>
      </w:tr>
    </w:tbl>
    <w:p w14:paraId="7B493C22">
      <w:pPr>
        <w:numPr>
          <w:ilvl w:val="0"/>
          <w:numId w:val="0"/>
        </w:numPr>
        <w:rPr>
          <w:rFonts w:hint="default"/>
          <w:color w:val="auto"/>
          <w:lang w:val="en-US" w:eastAsia="zh-CN"/>
        </w:rPr>
      </w:pPr>
    </w:p>
    <w:p w14:paraId="6F78A37A">
      <w:pPr>
        <w:spacing w:line="360" w:lineRule="auto"/>
        <w:ind w:firstLine="420" w:firstLineChars="168"/>
        <w:rPr>
          <w:rFonts w:hint="default" w:ascii="宋体" w:hAnsi="宋体" w:eastAsia="宋体" w:cs="Times New Roman"/>
          <w:smallCaps/>
          <w:color w:val="auto"/>
          <w:spacing w:val="5"/>
          <w:kern w:val="0"/>
          <w:sz w:val="24"/>
          <w:szCs w:val="24"/>
          <w:lang w:val="en-US" w:eastAsia="zh-CN"/>
        </w:rPr>
      </w:pPr>
      <w:r>
        <w:rPr>
          <w:rFonts w:hint="eastAsia" w:ascii="宋体" w:hAnsi="宋体" w:eastAsia="宋体" w:cs="Times New Roman"/>
          <w:smallCaps/>
          <w:color w:val="auto"/>
          <w:spacing w:val="5"/>
          <w:kern w:val="0"/>
          <w:sz w:val="24"/>
          <w:szCs w:val="24"/>
          <w:lang w:val="en-US" w:eastAsia="zh-CN"/>
        </w:rPr>
        <w:t>（三）第三方系统对接运维</w:t>
      </w:r>
    </w:p>
    <w:p w14:paraId="284CCDBE">
      <w:pPr>
        <w:spacing w:line="360" w:lineRule="auto"/>
        <w:ind w:firstLine="420" w:firstLineChars="168"/>
        <w:rPr>
          <w:rFonts w:hint="eastAsia" w:ascii="宋体" w:hAnsi="宋体" w:eastAsia="宋体" w:cs="Times New Roman"/>
          <w:smallCaps/>
          <w:color w:val="auto"/>
          <w:spacing w:val="5"/>
          <w:kern w:val="0"/>
          <w:sz w:val="24"/>
          <w:szCs w:val="24"/>
          <w:lang w:val="en-US" w:eastAsia="zh-CN"/>
        </w:rPr>
      </w:pPr>
      <w:r>
        <w:rPr>
          <w:rFonts w:hint="eastAsia" w:ascii="宋体" w:hAnsi="宋体" w:eastAsia="宋体" w:cs="Times New Roman"/>
          <w:smallCaps/>
          <w:color w:val="auto"/>
          <w:spacing w:val="5"/>
          <w:kern w:val="0"/>
          <w:sz w:val="24"/>
          <w:szCs w:val="24"/>
          <w:lang w:val="en-US" w:eastAsia="zh-CN"/>
        </w:rPr>
        <w:t>服务期内提供与第三方系统的对接和调试服务，包含如下：</w:t>
      </w:r>
    </w:p>
    <w:p w14:paraId="38AB9BD3">
      <w:pPr>
        <w:spacing w:line="360" w:lineRule="auto"/>
        <w:ind w:firstLine="420" w:firstLineChars="168"/>
        <w:rPr>
          <w:rFonts w:hint="default" w:ascii="宋体" w:hAnsi="宋体" w:eastAsia="宋体" w:cs="Times New Roman"/>
          <w:smallCaps/>
          <w:color w:val="auto"/>
          <w:spacing w:val="5"/>
          <w:kern w:val="0"/>
          <w:sz w:val="24"/>
          <w:szCs w:val="24"/>
          <w:lang w:val="en-US" w:eastAsia="zh-CN"/>
        </w:rPr>
      </w:pPr>
      <w:r>
        <w:rPr>
          <w:rFonts w:hint="eastAsia" w:ascii="宋体" w:hAnsi="宋体" w:eastAsia="宋体" w:cs="Times New Roman"/>
          <w:smallCaps/>
          <w:color w:val="auto"/>
          <w:spacing w:val="5"/>
          <w:kern w:val="0"/>
          <w:sz w:val="24"/>
          <w:szCs w:val="24"/>
          <w:lang w:val="en-US" w:eastAsia="zh-CN"/>
        </w:rPr>
        <w:t>1、聊城市电子证照库</w:t>
      </w:r>
    </w:p>
    <w:p w14:paraId="1AFFFECA">
      <w:pPr>
        <w:spacing w:line="360" w:lineRule="auto"/>
        <w:ind w:firstLine="420" w:firstLineChars="168"/>
        <w:rPr>
          <w:rFonts w:hint="default" w:ascii="宋体" w:hAnsi="宋体" w:eastAsia="宋体" w:cs="Times New Roman"/>
          <w:smallCaps/>
          <w:color w:val="auto"/>
          <w:spacing w:val="5"/>
          <w:kern w:val="0"/>
          <w:sz w:val="24"/>
          <w:szCs w:val="24"/>
          <w:lang w:val="en-US" w:eastAsia="zh-CN"/>
        </w:rPr>
      </w:pPr>
      <w:r>
        <w:rPr>
          <w:rFonts w:hint="eastAsia" w:ascii="宋体" w:hAnsi="宋体" w:eastAsia="宋体" w:cs="Times New Roman"/>
          <w:smallCaps/>
          <w:color w:val="auto"/>
          <w:spacing w:val="5"/>
          <w:kern w:val="0"/>
          <w:sz w:val="24"/>
          <w:szCs w:val="24"/>
          <w:lang w:val="en-US" w:eastAsia="zh-CN"/>
        </w:rPr>
        <w:t>2、爱山东鲁通码</w:t>
      </w:r>
    </w:p>
    <w:p w14:paraId="53F022BE">
      <w:pPr>
        <w:spacing w:line="360" w:lineRule="auto"/>
        <w:ind w:firstLine="420" w:firstLineChars="168"/>
        <w:rPr>
          <w:rFonts w:hint="default" w:ascii="宋体" w:hAnsi="宋体" w:eastAsia="宋体" w:cs="Times New Roman"/>
          <w:smallCaps/>
          <w:color w:val="auto"/>
          <w:spacing w:val="5"/>
          <w:kern w:val="0"/>
          <w:sz w:val="24"/>
          <w:szCs w:val="24"/>
          <w:lang w:val="en-US" w:eastAsia="zh-CN"/>
        </w:rPr>
      </w:pPr>
      <w:r>
        <w:rPr>
          <w:rFonts w:hint="eastAsia" w:ascii="宋体" w:hAnsi="宋体" w:eastAsia="宋体" w:cs="Times New Roman"/>
          <w:smallCaps/>
          <w:color w:val="auto"/>
          <w:spacing w:val="5"/>
          <w:kern w:val="0"/>
          <w:sz w:val="24"/>
          <w:szCs w:val="24"/>
          <w:lang w:val="en-US" w:eastAsia="zh-CN"/>
        </w:rPr>
        <w:t>3、山东通</w:t>
      </w:r>
    </w:p>
    <w:p w14:paraId="23A4F65A">
      <w:pPr>
        <w:spacing w:line="360" w:lineRule="auto"/>
        <w:ind w:firstLine="420" w:firstLineChars="168"/>
        <w:rPr>
          <w:rFonts w:hint="default" w:ascii="宋体" w:hAnsi="宋体" w:eastAsia="宋体" w:cs="Times New Roman"/>
          <w:smallCaps/>
          <w:color w:val="auto"/>
          <w:spacing w:val="5"/>
          <w:kern w:val="0"/>
          <w:sz w:val="24"/>
          <w:szCs w:val="24"/>
          <w:lang w:val="en-US" w:eastAsia="zh-CN"/>
        </w:rPr>
      </w:pPr>
      <w:r>
        <w:rPr>
          <w:rFonts w:hint="eastAsia" w:ascii="宋体" w:hAnsi="宋体" w:eastAsia="宋体" w:cs="Times New Roman"/>
          <w:smallCaps/>
          <w:color w:val="auto"/>
          <w:spacing w:val="5"/>
          <w:kern w:val="0"/>
          <w:sz w:val="24"/>
          <w:szCs w:val="24"/>
          <w:lang w:val="en-US" w:eastAsia="zh-CN"/>
        </w:rPr>
        <w:t>4、爱山东APP</w:t>
      </w:r>
    </w:p>
    <w:p w14:paraId="5886AF49">
      <w:pPr>
        <w:spacing w:line="360" w:lineRule="auto"/>
        <w:ind w:firstLine="420" w:firstLineChars="168"/>
        <w:rPr>
          <w:rFonts w:hint="default" w:ascii="宋体" w:hAnsi="宋体" w:eastAsia="宋体" w:cs="Times New Roman"/>
          <w:smallCaps/>
          <w:color w:val="auto"/>
          <w:spacing w:val="5"/>
          <w:kern w:val="0"/>
          <w:sz w:val="24"/>
          <w:szCs w:val="24"/>
          <w:lang w:val="en-US" w:eastAsia="zh-CN"/>
        </w:rPr>
      </w:pPr>
      <w:r>
        <w:rPr>
          <w:rFonts w:hint="eastAsia" w:ascii="宋体" w:hAnsi="宋体" w:eastAsia="宋体" w:cs="Times New Roman"/>
          <w:smallCaps/>
          <w:color w:val="auto"/>
          <w:spacing w:val="5"/>
          <w:kern w:val="0"/>
          <w:sz w:val="24"/>
          <w:szCs w:val="24"/>
          <w:lang w:val="en-US" w:eastAsia="zh-CN"/>
        </w:rPr>
        <w:t>5、山东省电子印章系统</w:t>
      </w:r>
    </w:p>
    <w:p w14:paraId="5837D50C">
      <w:pPr>
        <w:spacing w:line="360" w:lineRule="auto"/>
        <w:jc w:val="left"/>
        <w:rPr>
          <w:rFonts w:ascii="宋体" w:hAnsi="宋体"/>
          <w:b/>
          <w:color w:val="auto"/>
          <w:sz w:val="24"/>
          <w:szCs w:val="24"/>
        </w:rPr>
      </w:pPr>
      <w:r>
        <w:rPr>
          <w:rFonts w:ascii="宋体" w:hAnsi="宋体"/>
          <w:b/>
          <w:color w:val="auto"/>
          <w:sz w:val="24"/>
          <w:szCs w:val="24"/>
        </w:rPr>
        <w:t>三、</w:t>
      </w:r>
      <w:r>
        <w:rPr>
          <w:rFonts w:hint="eastAsia" w:ascii="宋体" w:hAnsi="宋体"/>
          <w:b/>
          <w:color w:val="auto"/>
          <w:sz w:val="24"/>
          <w:szCs w:val="24"/>
        </w:rPr>
        <w:t>售后要求</w:t>
      </w:r>
    </w:p>
    <w:p w14:paraId="4221F6A4">
      <w:pPr>
        <w:spacing w:line="360" w:lineRule="auto"/>
        <w:ind w:firstLine="420" w:firstLineChars="168"/>
        <w:rPr>
          <w:rFonts w:hint="eastAsia" w:ascii="宋体" w:hAnsi="宋体" w:eastAsia="宋体" w:cs="Times New Roman"/>
          <w:smallCaps/>
          <w:color w:val="auto"/>
          <w:spacing w:val="5"/>
          <w:kern w:val="0"/>
          <w:sz w:val="24"/>
          <w:szCs w:val="24"/>
          <w:lang w:val="en-US" w:eastAsia="zh-CN"/>
        </w:rPr>
      </w:pPr>
      <w:r>
        <w:rPr>
          <w:rFonts w:hint="eastAsia" w:ascii="宋体" w:hAnsi="宋体" w:eastAsia="宋体" w:cs="Times New Roman"/>
          <w:smallCaps/>
          <w:color w:val="auto"/>
          <w:spacing w:val="5"/>
          <w:kern w:val="0"/>
          <w:sz w:val="24"/>
          <w:szCs w:val="24"/>
          <w:lang w:val="en-US" w:eastAsia="zh-CN"/>
        </w:rPr>
        <w:t>提供服务期1年内详细的运行维护保障服务方案，包括服务内容、服务形式和服务保障措施，满足以下具体要求：</w:t>
      </w:r>
    </w:p>
    <w:p w14:paraId="2D79ECBA">
      <w:pPr>
        <w:spacing w:line="360" w:lineRule="auto"/>
        <w:ind w:firstLine="420" w:firstLineChars="168"/>
        <w:rPr>
          <w:rFonts w:hint="eastAsia" w:ascii="宋体" w:hAnsi="宋体" w:eastAsia="宋体" w:cs="Times New Roman"/>
          <w:smallCaps/>
          <w:color w:val="auto"/>
          <w:spacing w:val="5"/>
          <w:kern w:val="0"/>
          <w:sz w:val="24"/>
          <w:szCs w:val="24"/>
          <w:lang w:val="en-US" w:eastAsia="zh-CN"/>
        </w:rPr>
      </w:pPr>
      <w:r>
        <w:rPr>
          <w:rFonts w:hint="eastAsia" w:ascii="宋体" w:hAnsi="宋体" w:eastAsia="宋体" w:cs="Times New Roman"/>
          <w:smallCaps/>
          <w:color w:val="auto"/>
          <w:spacing w:val="5"/>
          <w:kern w:val="0"/>
          <w:sz w:val="24"/>
          <w:szCs w:val="24"/>
          <w:lang w:val="en-US" w:eastAsia="zh-CN"/>
        </w:rPr>
        <w:t>（1）系统质量保证：服务期内，成交人需保障系统能以满足本采购文件中技术要求的性能有效运行，保障过程中，涉及的软件升级、维护等所产生的费用均包含在本次服务采购中，采购人不再支付任何费用。（提供承诺函）</w:t>
      </w:r>
    </w:p>
    <w:p w14:paraId="0751B4C4">
      <w:pPr>
        <w:spacing w:line="360" w:lineRule="auto"/>
        <w:ind w:firstLine="420" w:firstLineChars="168"/>
        <w:rPr>
          <w:rFonts w:hint="eastAsia" w:ascii="宋体" w:hAnsi="宋体" w:eastAsia="宋体" w:cs="Times New Roman"/>
          <w:smallCaps/>
          <w:color w:val="auto"/>
          <w:spacing w:val="5"/>
          <w:kern w:val="0"/>
          <w:sz w:val="24"/>
          <w:szCs w:val="24"/>
          <w:lang w:val="en-US" w:eastAsia="zh-CN"/>
        </w:rPr>
      </w:pPr>
      <w:r>
        <w:rPr>
          <w:rFonts w:hint="eastAsia" w:ascii="宋体" w:hAnsi="宋体" w:eastAsia="宋体" w:cs="Times New Roman"/>
          <w:smallCaps/>
          <w:color w:val="auto"/>
          <w:spacing w:val="5"/>
          <w:kern w:val="0"/>
          <w:sz w:val="24"/>
          <w:szCs w:val="24"/>
          <w:lang w:val="en-US" w:eastAsia="zh-CN"/>
        </w:rPr>
        <w:t>（2）成交人每月应对系统和关键设备进行巡检，写出巡检报告并提供给采购人；应对系统进行优化等。</w:t>
      </w:r>
    </w:p>
    <w:p w14:paraId="1C4D5855">
      <w:pPr>
        <w:spacing w:line="360" w:lineRule="auto"/>
        <w:ind w:firstLine="420" w:firstLineChars="168"/>
        <w:rPr>
          <w:rFonts w:hint="eastAsia" w:ascii="宋体" w:hAnsi="宋体" w:eastAsia="宋体" w:cs="Times New Roman"/>
          <w:smallCaps/>
          <w:color w:val="auto"/>
          <w:spacing w:val="5"/>
          <w:kern w:val="0"/>
          <w:sz w:val="24"/>
          <w:szCs w:val="24"/>
          <w:lang w:val="en-US" w:eastAsia="zh-CN"/>
        </w:rPr>
      </w:pPr>
      <w:r>
        <w:rPr>
          <w:rFonts w:hint="eastAsia" w:ascii="宋体" w:hAnsi="宋体" w:eastAsia="宋体" w:cs="Times New Roman"/>
          <w:smallCaps/>
          <w:color w:val="auto"/>
          <w:spacing w:val="5"/>
          <w:kern w:val="0"/>
          <w:sz w:val="24"/>
          <w:szCs w:val="24"/>
          <w:lang w:val="en-US" w:eastAsia="zh-CN"/>
        </w:rPr>
        <w:t>（3）服务期内，成交人需设立7×24小时热线服务电话，受理采购人系统故障申告、技术咨询。成交人需在收到采购人系统故障申告后，按要求及时解决。</w:t>
      </w:r>
    </w:p>
    <w:p w14:paraId="6B1C86CA">
      <w:pPr>
        <w:spacing w:line="360" w:lineRule="auto"/>
        <w:ind w:firstLine="420" w:firstLineChars="168"/>
        <w:rPr>
          <w:rFonts w:hint="eastAsia" w:ascii="宋体" w:hAnsi="宋体" w:eastAsia="宋体" w:cs="Times New Roman"/>
          <w:smallCaps/>
          <w:color w:val="auto"/>
          <w:spacing w:val="5"/>
          <w:kern w:val="0"/>
          <w:sz w:val="24"/>
          <w:szCs w:val="24"/>
          <w:lang w:val="en-US" w:eastAsia="zh-CN"/>
        </w:rPr>
      </w:pPr>
      <w:r>
        <w:rPr>
          <w:rFonts w:hint="eastAsia" w:ascii="宋体" w:hAnsi="宋体" w:eastAsia="宋体" w:cs="Times New Roman"/>
          <w:smallCaps/>
          <w:color w:val="auto"/>
          <w:spacing w:val="5"/>
          <w:kern w:val="0"/>
          <w:sz w:val="24"/>
          <w:szCs w:val="24"/>
          <w:lang w:val="en-US" w:eastAsia="zh-CN"/>
        </w:rPr>
        <w:t>（4）服务期内，成交人需根据采购人的要求对系统进行完善。对系统进行的任何配置、数据改动及其它可能对系统和业务造成不良影响的操作，经采购人确认后方可进行。</w:t>
      </w:r>
    </w:p>
    <w:p w14:paraId="42DB7292">
      <w:pPr>
        <w:spacing w:line="360" w:lineRule="auto"/>
        <w:ind w:firstLine="420" w:firstLineChars="168"/>
        <w:rPr>
          <w:rFonts w:hint="default" w:ascii="宋体" w:hAnsi="宋体" w:eastAsia="宋体" w:cs="Times New Roman"/>
          <w:smallCaps/>
          <w:color w:val="auto"/>
          <w:spacing w:val="5"/>
          <w:kern w:val="0"/>
          <w:sz w:val="24"/>
          <w:szCs w:val="24"/>
          <w:lang w:val="en-US" w:eastAsia="zh-CN"/>
        </w:rPr>
      </w:pPr>
      <w:r>
        <w:rPr>
          <w:rFonts w:hint="eastAsia" w:ascii="宋体" w:hAnsi="宋体" w:eastAsia="宋体" w:cs="Times New Roman"/>
          <w:smallCaps/>
          <w:color w:val="auto"/>
          <w:spacing w:val="5"/>
          <w:kern w:val="0"/>
          <w:sz w:val="24"/>
          <w:szCs w:val="24"/>
          <w:lang w:val="en-US" w:eastAsia="zh-CN"/>
        </w:rPr>
        <w:t>（5）服务期满后系统出现故障，成交人需配合采购人尽快解决故障，并提供技术支持。</w:t>
      </w:r>
    </w:p>
    <w:p w14:paraId="4BC3F60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DE37CB"/>
    <w:multiLevelType w:val="singleLevel"/>
    <w:tmpl w:val="C4DE37CB"/>
    <w:lvl w:ilvl="0" w:tentative="0">
      <w:start w:val="2"/>
      <w:numFmt w:val="chineseCounting"/>
      <w:suff w:val="nothing"/>
      <w:lvlText w:val="%1、"/>
      <w:lvlJc w:val="left"/>
      <w:rPr>
        <w:rFonts w:hint="eastAsia"/>
      </w:rPr>
    </w:lvl>
  </w:abstractNum>
  <w:abstractNum w:abstractNumId="1">
    <w:nsid w:val="76404CC8"/>
    <w:multiLevelType w:val="singleLevel"/>
    <w:tmpl w:val="76404CC8"/>
    <w:lvl w:ilvl="0" w:tentative="0">
      <w:start w:val="8"/>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6E3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27</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2025-06-23T06:48:34Z</dcterms:created>
  <dc:creator>Administrator</dc:creator>
  <cp:lastModifiedBy>Administrator</cp:lastModifiedBy>
  <dcterms:modified xsi:type="dcterms:W3CDTF">2025-06-23T08:47:09Z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eyJoZGlkIjoiODY3M2NiZDA4MzRlYWFjOTMyN2I4NGVjZjlkMTkzODAifQ==</vt:lpwstr>
  </property>
  <property fmtid="{D5CDD505-2E9C-101B-9397-08002B2CF9AE}" pid="4" name="ICV">
    <vt:lpwstr>370DBC7E7A784232ADA4726BDD6A2A34_12</vt:lpwstr>
  </property>
</Properties>
</file>