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0" w:firstLineChars="400"/>
        <w:jc w:val="both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东昌府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  <w:lang w:val="en-US" w:eastAsia="zh-CN"/>
        </w:rPr>
        <w:t>区中医院康复科房屋装修采购项目评分办法</w:t>
      </w:r>
    </w:p>
    <w:tbl>
      <w:tblPr>
        <w:tblStyle w:val="4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349"/>
        <w:gridCol w:w="6206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价格分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65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报价得分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65分</w:t>
            </w:r>
          </w:p>
        </w:tc>
        <w:tc>
          <w:tcPr>
            <w:tcW w:w="6206" w:type="dxa"/>
            <w:vAlign w:val="center"/>
          </w:tcPr>
          <w:p>
            <w:pPr>
              <w:pStyle w:val="6"/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满足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文件要求且最终报价最低的报价为评标基准价，其价格分为满分65分。其他供应商的价格分统一按照下列公式计算：</w:t>
            </w:r>
          </w:p>
          <w:p>
            <w:pPr>
              <w:pStyle w:val="6"/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报价得分=(评标基准价/有效投标报价)×65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备注：供应商报价得分按“四舍五入”精确到小数点后两位。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售后服务</w:t>
            </w:r>
          </w:p>
          <w:p>
            <w:pPr>
              <w:widowControl/>
              <w:jc w:val="center"/>
              <w:rPr>
                <w:rFonts w:hint="eastAsia"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5分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售后服务</w:t>
            </w:r>
          </w:p>
          <w:p>
            <w:pPr>
              <w:widowControl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(5分)</w:t>
            </w:r>
          </w:p>
        </w:tc>
        <w:tc>
          <w:tcPr>
            <w:tcW w:w="620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(1)</w:t>
            </w:r>
            <w:r>
              <w:rPr>
                <w:rFonts w:hint="eastAsia" w:ascii="宋体" w:hAnsi="宋体" w:cs="黑体"/>
                <w:szCs w:val="21"/>
              </w:rPr>
              <w:t>有详细的售后服务方案，包括服务人员的配备、响应时间、响应程度、解决问题的能力，在0</w:t>
            </w:r>
            <w:r>
              <w:rPr>
                <w:rFonts w:ascii="宋体" w:hAnsi="宋体" w:cs="黑体"/>
                <w:szCs w:val="21"/>
              </w:rPr>
              <w:t>-</w:t>
            </w:r>
            <w:r>
              <w:rPr>
                <w:rFonts w:hint="eastAsia" w:ascii="宋体" w:hAnsi="宋体" w:cs="黑体"/>
                <w:szCs w:val="21"/>
              </w:rPr>
              <w:t>2分范围内由</w:t>
            </w:r>
            <w:r>
              <w:rPr>
                <w:rFonts w:hint="eastAsia" w:ascii="宋体" w:hAnsi="宋体" w:cs="黑体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cs="黑体"/>
                <w:szCs w:val="21"/>
              </w:rPr>
              <w:t>小组酌情打分。没有说明的不得分。</w:t>
            </w:r>
          </w:p>
          <w:p>
            <w:pPr>
              <w:pStyle w:val="6"/>
              <w:spacing w:line="4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(2)</w:t>
            </w:r>
            <w:r>
              <w:rPr>
                <w:rFonts w:hint="eastAsia" w:ascii="宋体" w:hAnsi="宋体"/>
                <w:szCs w:val="21"/>
              </w:rPr>
              <w:t>有完善的质量保证期内产品维护措施、紧急故障处理预案，在0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3分范围内由</w:t>
            </w:r>
            <w:r>
              <w:rPr>
                <w:rFonts w:hint="eastAsia" w:ascii="宋体" w:hAnsi="宋体"/>
                <w:szCs w:val="21"/>
                <w:lang w:eastAsia="zh-CN"/>
              </w:rPr>
              <w:t>谈判</w:t>
            </w:r>
            <w:r>
              <w:rPr>
                <w:rFonts w:hint="eastAsia" w:ascii="宋体" w:hAnsi="宋体"/>
                <w:szCs w:val="21"/>
              </w:rPr>
              <w:t>小组酌情打分。没有说明的不得分。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技术分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30分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总体概述：施工组织总体设想、方案针对性和施工阶段</w:t>
            </w:r>
          </w:p>
          <w:p>
            <w:pPr>
              <w:widowControl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5分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工程整体有深刻认识、表述完整、清晰；措施先进，施工段划分清晰、合理。满足施工需要的得5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分，有重大缺陷的得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施工进度计划和各阶段进度的保证措施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5分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网络计划编排合理、可行，关键路线清晰、准确、无错误，进度保证措施可靠。满足施工需要的得5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分，有重大缺陷的得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主要施工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5分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各主要分部施工方法符合项目实际，须有详尽的施工技术方案，工艺先进、方法科学合理、可行，能指导具体施工并确保安全。满足施工需要的得5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分，有重大缺陷的得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确保工程质量的技术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组织措施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(5分)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施工项目主要工序有质量技术保证措施和手段，自控体系完整，能有效保证技术质量，且承诺的质量标准达到招标要求。满足施工需要的得5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分，完全不合理或有重大缺陷的得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确保安全生产的技术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组织措施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(5分)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符合实际且满足有关安全技术标准要求；现场防火、安全防护措施得力。满足施工需要的得5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分，有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项不符合前述要求的得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确保工期的技术组织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措施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(5分)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在施工工艺、施工方法、材料选用、劳动力安排、机械设备、技术等方面有保证工期的具体措施且措施得当；有控制工期的施工进度计划；有施工总进度表或施工网络图；各项计划图表编制完善，安排科学合理，符合本项目施工实际要求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分，有明显缺陷的得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</w:tbl>
    <w:p/>
    <w:p>
      <w:pPr>
        <w:widowControl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jE5MDBlODRiMDRlN2MwZWM4NGUxZjFhMzQ2NjEifQ=="/>
  </w:docVars>
  <w:rsids>
    <w:rsidRoot w:val="000F7C1C"/>
    <w:rsid w:val="00005FD4"/>
    <w:rsid w:val="000F7C1C"/>
    <w:rsid w:val="00796F7C"/>
    <w:rsid w:val="00C410DD"/>
    <w:rsid w:val="01327CF6"/>
    <w:rsid w:val="1FF25A4B"/>
    <w:rsid w:val="31FB4C7F"/>
    <w:rsid w:val="33BE758A"/>
    <w:rsid w:val="441B5933"/>
    <w:rsid w:val="48536E35"/>
    <w:rsid w:val="575138C6"/>
    <w:rsid w:val="5DD17E9B"/>
    <w:rsid w:val="64D67257"/>
    <w:rsid w:val="6C8506AB"/>
    <w:rsid w:val="731563C8"/>
    <w:rsid w:val="75265365"/>
    <w:rsid w:val="7595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link w:val="8"/>
    <w:qFormat/>
    <w:uiPriority w:val="0"/>
    <w:pPr>
      <w:ind w:firstLine="420"/>
    </w:pPr>
    <w:rPr>
      <w:rFonts w:ascii="Calibri" w:hAnsi="Calibri"/>
    </w:rPr>
  </w:style>
  <w:style w:type="paragraph" w:customStyle="1" w:styleId="6">
    <w:name w:val="无间隔1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7">
    <w:name w:val="正文文本缩进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正文首行缩进 2 Char"/>
    <w:basedOn w:val="7"/>
    <w:link w:val="3"/>
    <w:qFormat/>
    <w:uiPriority w:val="0"/>
    <w:rPr>
      <w:rFonts w:ascii="Calibri" w:hAnsi="Calibri" w:eastAsia="宋体" w:cs="Times New Roman"/>
      <w:szCs w:val="24"/>
    </w:rPr>
  </w:style>
  <w:style w:type="paragraph" w:customStyle="1" w:styleId="9">
    <w:name w:val="首行缩进"/>
    <w:basedOn w:val="1"/>
    <w:qFormat/>
    <w:uiPriority w:val="0"/>
    <w:pPr>
      <w:ind w:firstLine="480" w:firstLineChars="200"/>
    </w:pPr>
    <w:rPr>
      <w:rFonts w:ascii="Calibri" w:hAnsi="Calibri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1060</Words>
  <Characters>1118</Characters>
  <Lines>17</Lines>
  <Paragraphs>5</Paragraphs>
  <TotalTime>17</TotalTime>
  <ScaleCrop>false</ScaleCrop>
  <LinksUpToDate>false</LinksUpToDate>
  <CharactersWithSpaces>1118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2022-05-12T12:13:00Z</dcterms:created>
  <dc:creator>NTKO</dc:creator>
  <cp:lastModifiedBy>背锅俠</cp:lastModifiedBy>
  <cp:lastPrinted>2022-05-18T00:27:00Z</cp:lastPrinted>
  <dcterms:modified xsi:type="dcterms:W3CDTF">2022-12-07T06:19:37Z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D48219E974BE4B72B2983BBC1EEBD732</vt:lpwstr>
  </property>
</Properties>
</file>